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566"/>
        <w:gridCol w:w="555"/>
        <w:gridCol w:w="1004"/>
        <w:gridCol w:w="789"/>
        <w:gridCol w:w="266"/>
        <w:gridCol w:w="500"/>
        <w:gridCol w:w="622"/>
        <w:gridCol w:w="613"/>
        <w:gridCol w:w="472"/>
        <w:gridCol w:w="114"/>
      </w:tblGrid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D5C" w:rsidRDefault="00CF1D5C">
            <w:pPr>
              <w:jc w:val="center"/>
            </w:pPr>
            <w:r>
              <w:t>РОССИЙСКАЯ ФЕДЕРАЦИЯ</w:t>
            </w:r>
          </w:p>
          <w:p w:rsidR="00CF1D5C" w:rsidRDefault="00CF1D5C">
            <w:pPr>
              <w:jc w:val="center"/>
            </w:pPr>
            <w:r>
              <w:t>ОРЛОВСКАЯ ОБЛАСТЬ</w:t>
            </w:r>
          </w:p>
          <w:p w:rsidR="00CF1D5C" w:rsidRDefault="00CF1D5C">
            <w:pPr>
              <w:jc w:val="center"/>
            </w:pPr>
            <w:r>
              <w:t>КОРСАКОВСКИЙ РАЙОН</w:t>
            </w:r>
          </w:p>
          <w:p w:rsidR="00CF1D5C" w:rsidRDefault="00CF1D5C">
            <w:pPr>
              <w:jc w:val="center"/>
            </w:pPr>
            <w:r>
              <w:t xml:space="preserve">АДМИНИСТРАЦИЯ </w:t>
            </w:r>
            <w:r w:rsidR="00472B38">
              <w:t>ГАГАРИНС</w:t>
            </w:r>
            <w:r>
              <w:t>КОГО СЕЛЬСКОГО ПОСЕЛЕНИЯ</w:t>
            </w: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Сведения о численности муниципальных служащих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и работников муниципальных учреждений, фактических  затрат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t>на их содержание</w:t>
            </w:r>
          </w:p>
        </w:tc>
        <w:tc>
          <w:tcPr>
            <w:tcW w:w="1331" w:type="dxa"/>
            <w:gridSpan w:val="2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За 1 квартал</w:t>
            </w:r>
            <w:r w:rsidR="00DC0BF6">
              <w:t xml:space="preserve"> 2024</w:t>
            </w:r>
            <w:r>
              <w:t xml:space="preserve"> год</w:t>
            </w:r>
          </w:p>
        </w:tc>
      </w:tr>
      <w:tr w:rsidR="00CF1D5C" w:rsidTr="00CF1D5C">
        <w:trPr>
          <w:trHeight w:val="330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Денежное содержание   фактически за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 w:rsidP="00DC0BF6">
            <w:pPr>
              <w:jc w:val="center"/>
            </w:pPr>
            <w:r>
              <w:t>Утверждено штатных единиц по должностям в штатном расписании на отчетную дату - на 01.04.202</w:t>
            </w:r>
            <w:r w:rsidR="00DC0BF6">
              <w:t>4</w:t>
            </w:r>
            <w:r>
              <w:t>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 w:rsidP="00DC0BF6">
            <w:pPr>
              <w:jc w:val="center"/>
            </w:pPr>
            <w:r>
              <w:t>Среднесписочная численность за отчетный период – 01.04.202</w:t>
            </w:r>
            <w:r w:rsidR="00DC0BF6">
              <w:t>4</w:t>
            </w:r>
            <w:r>
              <w:t>г</w:t>
            </w:r>
          </w:p>
        </w:tc>
      </w:tr>
      <w:tr w:rsidR="00CF1D5C" w:rsidTr="00CF1D5C">
        <w:trPr>
          <w:gridAfter w:val="1"/>
          <w:wAfter w:w="165" w:type="dxa"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 w:rsidP="00DC0BF6">
            <w:pPr>
              <w:jc w:val="center"/>
            </w:pPr>
            <w:r>
              <w:t>1 квартал 202</w:t>
            </w:r>
            <w:r w:rsidR="00DC0BF6">
              <w:t>4</w:t>
            </w:r>
            <w:r>
              <w:t xml:space="preserve"> г.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(чел.)</w:t>
            </w:r>
          </w:p>
        </w:tc>
      </w:tr>
      <w:tr w:rsidR="00CF1D5C" w:rsidTr="00CF1D5C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DC0BF6">
            <w:pPr>
              <w:jc w:val="center"/>
            </w:pPr>
            <w:r>
              <w:t>213</w:t>
            </w:r>
            <w:r w:rsidR="00007987">
              <w:t>,0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</w:tr>
      <w:tr w:rsidR="00CF1D5C" w:rsidTr="00CF1D5C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DC0BF6">
            <w:pPr>
              <w:jc w:val="center"/>
            </w:pPr>
            <w:r>
              <w:t>72,5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</w:t>
            </w: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E1575" w:rsidRDefault="009E1575"/>
    <w:sectPr w:rsidR="009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07987"/>
    <w:rsid w:val="00472B38"/>
    <w:rsid w:val="009E1575"/>
    <w:rsid w:val="00CF1D5C"/>
    <w:rsid w:val="00DC0BF6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DC82"/>
  <w15:chartTrackingRefBased/>
  <w15:docId w15:val="{F1A0D841-1D37-4DD9-9C67-B22A85D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Гагаринское сп</cp:lastModifiedBy>
  <cp:revision>7</cp:revision>
  <dcterms:created xsi:type="dcterms:W3CDTF">2023-05-10T08:33:00Z</dcterms:created>
  <dcterms:modified xsi:type="dcterms:W3CDTF">2024-04-18T07:26:00Z</dcterms:modified>
</cp:coreProperties>
</file>