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" cy="685800"/>
            <wp:effectExtent l="0" t="0" r="0" b="0"/>
            <wp:docPr id="1" name="image1.jpg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D:\Мои документы\САЙТ АДМИНИСТРАЦИИ\ИНФО ДЛЯ САЙТА\для опубликования на сайте\фото для альбома\Gerb Korsakovskogo raion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5492" w:rsidRDefault="00C87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НЕЧАЕВСКОГО СЕЛЬСКИЙ СОВЕТ НАРОДНЫХ ДЕПУТАТОВ</w:t>
      </w:r>
    </w:p>
    <w:p w:rsidR="00CF5492" w:rsidRDefault="00C87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КОРСАКОВСКИЙ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ОРЛОВСКАЯ  ОБЛАСТЬ</w:t>
      </w: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492" w:rsidRDefault="00C87CA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РЕШЕНИЕ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492" w:rsidRDefault="00C87CAA">
      <w:pPr>
        <w:tabs>
          <w:tab w:val="left" w:pos="5835"/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27.12.2023г.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№62</w:t>
      </w:r>
    </w:p>
    <w:p w:rsidR="00CF5492" w:rsidRDefault="00CF5492">
      <w:pPr>
        <w:tabs>
          <w:tab w:val="left" w:pos="5835"/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Принято на 22 заседании </w:t>
      </w:r>
    </w:p>
    <w:p w:rsidR="00CF5492" w:rsidRDefault="00C87CAA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сельского Совета</w:t>
      </w:r>
    </w:p>
    <w:p w:rsidR="00CF5492" w:rsidRDefault="00C87CAA">
      <w:pPr>
        <w:tabs>
          <w:tab w:val="left" w:pos="6915"/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5492" w:rsidRDefault="00C87CAA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F5492" w:rsidRDefault="00CF5492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2024 и на плановый период 2025 и 2026 год.</w:t>
      </w: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F5492" w:rsidRDefault="00C87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Принято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сельским Советом народных депутатов.</w:t>
      </w:r>
    </w:p>
    <w:p w:rsidR="00CF5492" w:rsidRDefault="00CF5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2024 год и плановый период 2025-2026 годы.</w:t>
      </w:r>
    </w:p>
    <w:p w:rsidR="00CF5492" w:rsidRDefault="00C87CA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разместить в сети Интернет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www.корсаково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57.рф..</w:t>
      </w:r>
    </w:p>
    <w:p w:rsidR="00CF5492" w:rsidRDefault="00C87CAA">
      <w:pPr>
        <w:tabs>
          <w:tab w:val="left" w:pos="2160"/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F5492" w:rsidRDefault="00CF549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F549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F5492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</w:p>
    <w:p w:rsidR="00CF5492" w:rsidRDefault="00C87C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Корнеско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</w:t>
      </w: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ind w:right="-9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</w:p>
    <w:p w:rsidR="00CF5492" w:rsidRDefault="00CF54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F54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F54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F54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 1</w:t>
      </w:r>
      <w:proofErr w:type="gramEnd"/>
    </w:p>
    <w:p w:rsidR="00CF5492" w:rsidRDefault="00C87CAA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Нечаевского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Совета  народных  депутатов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Нечаевского</w:t>
      </w:r>
      <w:proofErr w:type="spellEnd"/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сельского    поселения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  2024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          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.                                                                                                                                  плановый период 2025-2026г.»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от 27.12.2023г.    №62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F5492" w:rsidRDefault="00CF5492">
      <w:pPr>
        <w:spacing w:after="200" w:line="276" w:lineRule="auto"/>
        <w:jc w:val="center"/>
        <w:rPr>
          <w:sz w:val="20"/>
          <w:szCs w:val="20"/>
        </w:rPr>
      </w:pPr>
    </w:p>
    <w:p w:rsidR="00CF5492" w:rsidRDefault="00C87C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Нечаевского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CF5492" w:rsidRDefault="00C87C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2024год и на плановый период 2025 и 2026 годы</w:t>
      </w:r>
    </w:p>
    <w:p w:rsidR="00CF5492" w:rsidRDefault="00CF54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5492" w:rsidRDefault="00C87C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184,184.1,184.2,185 Бюджетным кодексом Российской Федерации, Положением о бюджетном процессе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Совета народных депутатов 09.09.2013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параметры бюджета на 2024 год и на плановый период  2025 и 2026 годы.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keepNext/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(далее по тексту сельского поселения)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2024  год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2025 и 2026 годы.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1.1. Утвердить основные характеристики бюджета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2024 год: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2566,6472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2566,6472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сельского поселения на 1 января 2025 год -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величену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сельского поселения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0 рублей.</w:t>
      </w:r>
    </w:p>
    <w:p w:rsidR="00CF5492" w:rsidRDefault="00CF54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рдить основные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2025 год и на 2026 год:</w:t>
      </w:r>
    </w:p>
    <w:p w:rsidR="00CF5492" w:rsidRDefault="00C87CA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2025 год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1268,2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2026 год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1294,0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на 2025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1268,2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рублей,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1294,0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верхний предел муниципального долга сельского поселения на 1 января 2026 год-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F5492" w:rsidRDefault="00C87CAA">
      <w:pPr>
        <w:numPr>
          <w:ilvl w:val="0"/>
          <w:numId w:val="1"/>
        </w:numPr>
        <w:spacing w:after="0" w:line="240" w:lineRule="auto"/>
        <w:ind w:left="64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на 1 января 2027 год-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в том числе верхний предел долга по муниципальным гарантиям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0 рублей.</w:t>
      </w:r>
    </w:p>
    <w:p w:rsidR="00CF5492" w:rsidRDefault="00C87CA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сельского поселения на 2025 год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рублей и на 2026 год в сумме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CF5492" w:rsidRDefault="00C87CA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сельского поселения на плановый период 2025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2026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годы 0 рублей.</w:t>
      </w:r>
    </w:p>
    <w:p w:rsidR="00CF5492" w:rsidRDefault="00CF54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1.3.  Утвердить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сточники внутреннего финансирования дефицита бюджета сельского поселения на 2024 год и 2025-2026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условно-утвержденных расходов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 расходы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2025 году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29,065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 Условно-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 расходы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2026 году 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58,930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Нормативы распределения налоговых и неналоговых доходов в бюджет сельского поселения.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Установить нормативы отчислений от федеральных налогов и сборов, в том числе налогов, предусмотренных специальными налоговыми режимами, региональных и местных налог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подлежащих зачислению в соответствии с Бюджетным кодексом Российской Федерации и законом Орловской области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2024 год и плановый период 2025 и 2026 годы согласно приложению 1.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Утвердить нормативы распределен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отдельных налоговых и неналоговых доходов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2024 год и плановый период 2025 и 2026 годы, не установленные бюджетным законодательством Российской Федерации согласно приложению 2.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Прогнозируемое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 бюджет сельского поселения на 2024 год и на плановый период 2025 и 2026 годы.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1).Утвердить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объем поступлений  доходов в бюджет сельского поселения по кодам классификации доходов бюджетов на 2024 год и на плановый период 2025 и 2026 год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приложению 3. 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Утвердить объем межбюджетных трансфертов, получаемых из других бюджетов бюджетной системы Российской Федерации на 2024 год –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1526,19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на 2025 год –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891,9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2026 год –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891,9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Бюджетные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ассигнования  бюджета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2024 год и на плановый период 2025 и 2026 годы.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1).Утвердить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распределение бюджетных ассигнований по разделам, подразделам,   классификации расходов бюджета: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и плановый период 2025 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026 годы согласно приложению 5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2). Утвердить 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и подгруппам видов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сификации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бюджета: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и плановый период 2025 и 2026 годы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 6</w:t>
      </w:r>
      <w:proofErr w:type="gramEnd"/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3).Утвердить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распределение бюджетных ассигнований по ведомственной структуре расходов бюджета сельского поселения: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и плановый период 2025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согласно приложению 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F5492" w:rsidRDefault="00C87CAA">
      <w:pPr>
        <w:tabs>
          <w:tab w:val="left" w:pos="7035"/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Утвердить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 бюджетных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ассигнований по целевым статьям (муниципальных программам  и непрограммным направлениям деятельности),группам видов расходов, разделам, подразделам  классификации на 2024 год и плановый период 2025 и 2026 год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согласно приложению 8</w:t>
      </w:r>
    </w:p>
    <w:p w:rsidR="00CF5492" w:rsidRDefault="00CF5492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492" w:rsidRDefault="00C87CAA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 Субсидии юридическим лицам независимо от организационно-правовой формы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на исполнение публичных нормативных обязательств на 2024г и плановый период 2025-2026 годы согласно приложению 9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numPr>
          <w:ilvl w:val="0"/>
          <w:numId w:val="4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Особенности использования бюджетных ассигнований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обеспечению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 органов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поселения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принимать решения, приводящие к увеличению в 2024 году численности муниципальных служащих.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Заключение и оплата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 местного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договоров, исполнение которых осуществляется за счет средств бюджета сельского поселения, производятся в пределах утвержденных им лимитов бюджетных ассигнований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кодами классификациями расходов бюджета сельского поселения и с учетом принятых и неисполненных обязательств.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Вытекающие из договоров, исполнение которых осуществляется за счет средств бюджета сельского поселения, обязательства, принятые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сверх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утвержденных им лимитов бюджетных ассигнований, не подлежат оплате за счет средств бюджета сельского поселения на 2024 год.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Получатель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при заключении договоров (муни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 контрактов) на поставку товаров (работ, услуг) вправе предусматривать авансовые платежи: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правовыми актами администрации и муниципальными контрактами, по оказанию медицинских услуг за пределами района, о предоставлении услуг связи, о подписке на печатные издания и об их приобретении, об обучении на курсах повышения квалификации,  путевок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деятельности, приносящей доход;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района, нормативно правовыми актами администрации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остальным договорам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(контрактам).</w:t>
      </w:r>
    </w:p>
    <w:p w:rsidR="00CF5492" w:rsidRDefault="00CF5492">
      <w:pPr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numPr>
          <w:ilvl w:val="0"/>
          <w:numId w:val="4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Особенности исполнения бюджета сельского поселения в 2024 году и в плановом периоде на 2025 и 2026 годы.</w:t>
      </w:r>
    </w:p>
    <w:p w:rsidR="00CF5492" w:rsidRDefault="00CF549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1). Установить, что исполнение бюджета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 и на плановый период 2025-2026 годы производится 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пунктом 3 статьи 217,   пунктами 3-5  статьи 242 Бюджетного кодекса Российской федерации. 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 Утвердить в качестве защищенных статей расходов бюджета сельского поселения на 2024 год и плановый период 2025-2026 годы, подлежащие финансированию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 объеме, расходы на заработную плату работников бюджетной сферы с начислениями на неё.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3). Установить, что дополнительные доходы, полученные в процессе исполнения бюджета сельского поселения сверх утвержденного настоящим бюджетом общего объема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направляться без внесений в настоящий бюджет на замещение муниципальных заимствований, а также на исполнение публичных нормативных обязательств в случае недостаточности предусмотренных на их исполнение бюджетных ассигнований, на оплату кредиторской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задолженности, согласно актам сверки.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4.Все остатки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 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за счет собственных доходов на начало текущего финансового года могут направляться в текущем году на покрытие временных кассовых разрывов.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8. Межбюджетные трансферты.</w:t>
      </w:r>
    </w:p>
    <w:p w:rsidR="00CF5492" w:rsidRDefault="00CF5492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1). Утвердить распределение иных межбюджетных трансфертов бюджету муниципального района, из бюджета поселения на осуществление части полномочий по решению вопросов местного значения в соответствии с Решением №58 от 27.10.2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023 года «О передаче части полномочий на 2023 год» –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 10</w:t>
      </w:r>
      <w:proofErr w:type="gramEnd"/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numPr>
          <w:ilvl w:val="0"/>
          <w:numId w:val="4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Об особенности действия отдельных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 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 с принятием настоящего бюджета.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Установить, что нормативные и иные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вовые акты, влекущие дополнительные расходы за счет средств  бюджета сельского поселения  на 2024-2026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ассигнований в  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(или) при сокращении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по отдельным статьям бюджета сельского поселения  на 2024-2026 годы.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10.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 переданных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полномочиях сельского поселения.</w:t>
      </w: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  на уровень муниципального района переданы полномочия по решению вопросов местного значения 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 РФ от 06.10.2003 года № 131-ФЗ "Об общих принципах организации местного самоуправления  Российской Федерации",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 закон от 27 мая 2014 года №136-ФЗ «О внесении изменений в статью 26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269.2 Бюд</w:t>
      </w:r>
      <w:r>
        <w:rPr>
          <w:rFonts w:ascii="Times New Roman" w:eastAsia="Times New Roman" w:hAnsi="Times New Roman" w:cs="Times New Roman"/>
          <w:sz w:val="28"/>
          <w:szCs w:val="28"/>
        </w:rPr>
        <w:t>жетного кодекса Российской Федерации, статьей 99 Федерального закона от 05.04.2013г. №-44-ФЗ « О контрактной системе в         сфере закупок товаров, работ, услуг для обеспечения государственных и муниципальных нужд»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ст.38 -контроль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исполнением  бю</w:t>
      </w:r>
      <w:r>
        <w:rPr>
          <w:rFonts w:ascii="Times New Roman" w:eastAsia="Times New Roman" w:hAnsi="Times New Roman" w:cs="Times New Roman"/>
          <w:sz w:val="28"/>
          <w:szCs w:val="28"/>
        </w:rPr>
        <w:t>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ч.4 ст.15 Внутренний муниципальный контроль.</w:t>
      </w:r>
    </w:p>
    <w:p w:rsidR="00CF5492" w:rsidRDefault="00CF5492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492" w:rsidRDefault="00C87CAA">
      <w:pPr>
        <w:numPr>
          <w:ilvl w:val="0"/>
          <w:numId w:val="5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Верхний предел государственного (муниципального) внутреннего долга.</w:t>
      </w:r>
    </w:p>
    <w:p w:rsidR="00CF5492" w:rsidRDefault="00C87CAA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муниципальных заимствований и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гарантий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разрабатывались в виду отсутствия внут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реннего долга  и не прогнозируемых заимствований.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муниципальных гарантий не разрабатывались.                                      </w:t>
      </w:r>
    </w:p>
    <w:p w:rsidR="00CF5492" w:rsidRDefault="00C87CAA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12. О признании утратившими силу приложений решения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 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2023 и плановый период 2024-2025 год № 17/1 от 24 декабря 2022 г.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Статьи 1;2;3;4;5;6;7;8;9;10;11;12; 13- считать утратившими силу.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13. Вступление в силу настоящего документа.</w:t>
      </w: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2024года.</w:t>
      </w:r>
    </w:p>
    <w:p w:rsidR="00CF5492" w:rsidRDefault="00CF5492">
      <w:pPr>
        <w:tabs>
          <w:tab w:val="left" w:pos="7965"/>
          <w:tab w:val="right" w:pos="9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492" w:rsidRDefault="00C87CAA">
      <w:pPr>
        <w:tabs>
          <w:tab w:val="left" w:pos="7965"/>
          <w:tab w:val="right" w:pos="9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1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Нормативы отчислений от федеральных налогов и сборов, в том числе налогов, предусмотренных специальными налоговыми р</w:t>
      </w:r>
      <w:r>
        <w:rPr>
          <w:rFonts w:ascii="Times New Roman" w:eastAsia="Times New Roman" w:hAnsi="Times New Roman" w:cs="Times New Roman"/>
          <w:b/>
        </w:rPr>
        <w:t xml:space="preserve">ежимами, региональных и местных налогов, подлежащих зачислению в соответствии с Бюджетным кодексом Российской Федерации и законом Орловской области в бюджет </w:t>
      </w:r>
      <w:proofErr w:type="spellStart"/>
      <w:r>
        <w:rPr>
          <w:rFonts w:ascii="Times New Roman" w:eastAsia="Times New Roman" w:hAnsi="Times New Roman" w:cs="Times New Roman"/>
          <w:b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сельского поселения на 2024 год и плановый период 2025 и 2026 годы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tbl>
      <w:tblPr>
        <w:tblStyle w:val="a5"/>
        <w:tblW w:w="1058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7087"/>
        <w:gridCol w:w="709"/>
      </w:tblGrid>
      <w:tr w:rsidR="00CF5492">
        <w:trPr>
          <w:trHeight w:val="58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  дохода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CF5492">
        <w:trPr>
          <w:trHeight w:val="1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182 1 01 02010 01 1000 110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492">
        <w:trPr>
          <w:trHeight w:val="1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</w:rPr>
              <w:t>182 1 01 02030 01 1000 110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492">
        <w:trPr>
          <w:trHeight w:val="3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182 1 05 03010 01 1000 110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F5492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182 1 06 01030 10 0000 110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60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182 1 06 06033 10 0000 110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182 1 06 06043 10 0000 110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182 1 09 04053 10 0000 110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986 1 08 04020 01 1000 110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4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986 1 11 05025 10 0000 1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4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986 1 11 05035 10 0000 120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сдачи в аренду имущества,  находящегося  в  оперативном  управлении   органов   управления сельских поселений  и   созданных   ими   учреждений(за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F5492">
        <w:trPr>
          <w:trHeight w:val="24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986 1 14 06025 10 0000 430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 земельных  участков, находящихся в  собственности  поселении (за  исключением   земельных   участков муниципальных бюджетных  и автономных учреждений)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7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986 2 02 16001 10 0000 150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492" w:rsidRDefault="00C87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7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986 2 02 35118 10 0000 150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Субвенции  бюджетам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поселений  на  осуществление                  первичного воинского учета  органами местного самоуправления поселений ,муниципальных и городских округов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7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986 2 02 49999 10 0000 150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7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986 2 07 05030 10 0000 150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rPr>
          <w:trHeight w:val="27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986 2 08 05000 10 0000 150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Перечисления из бюджетов  поселений  (в  бюджеты  поселений)  для  осуществления возврата  (зачета)  излишне  уплаченных или излишне  взысканных  сумм  налогов, сборов и иных платежей,  а  также  сумм  процентов за несвоевременно  осуществление   такого   </w:t>
            </w:r>
            <w:r>
              <w:rPr>
                <w:rFonts w:ascii="Times New Roman" w:eastAsia="Times New Roman" w:hAnsi="Times New Roman" w:cs="Times New Roman"/>
              </w:rPr>
              <w:t xml:space="preserve"> возврата    и процентов,  начисленных   на излишне взысканные суммы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Приложение 2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Нормативы распределения отдельных налоговых и неналоговых доходов 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Нечаевского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2024 год и плановый период 2025 и 2026 год не установленные бюджетным законодательством Российской Федерации</w:t>
      </w: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9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7"/>
        <w:gridCol w:w="5021"/>
        <w:gridCol w:w="1727"/>
      </w:tblGrid>
      <w:tr w:rsidR="00CF549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CF549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98511700000000000180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98511701050100000180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549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98511705050100000180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3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года»</w:t>
      </w:r>
    </w:p>
    <w:p w:rsidR="00CF5492" w:rsidRDefault="00CF5492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сельского поселения </w:t>
      </w: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2024 и плановый период 2025-2026 г.</w:t>
      </w:r>
    </w:p>
    <w:p w:rsidR="00CF5492" w:rsidRDefault="00CF549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руб.коп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7"/>
        <w:tblW w:w="1101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2288"/>
        <w:gridCol w:w="4372"/>
        <w:gridCol w:w="1421"/>
        <w:gridCol w:w="1443"/>
        <w:gridCol w:w="1486"/>
      </w:tblGrid>
      <w:tr w:rsidR="00CF5492">
        <w:trPr>
          <w:trHeight w:val="312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CF5492">
        <w:trPr>
          <w:trHeight w:val="318"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51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51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бюджетных  кредитов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76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других бюджетов  бюджетной системы  Российской Федерации бюджетами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районов 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97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бюджетных  кредитов, полученных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93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 кредитов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8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  <w:tr w:rsidR="00CF5492">
        <w:trPr>
          <w:trHeight w:val="5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</w:tbl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4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87CAA">
      <w:pPr>
        <w:tabs>
          <w:tab w:val="left" w:pos="666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Поступление доходов в бюджет </w:t>
      </w:r>
      <w:proofErr w:type="spellStart"/>
      <w:r>
        <w:rPr>
          <w:rFonts w:ascii="Times New Roman" w:eastAsia="Times New Roman" w:hAnsi="Times New Roman" w:cs="Times New Roman"/>
          <w:b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сельского поселения по кодам классификации доходов бюджетов на 2024 </w:t>
      </w:r>
      <w:proofErr w:type="gramStart"/>
      <w:r>
        <w:rPr>
          <w:rFonts w:ascii="Times New Roman" w:eastAsia="Times New Roman" w:hAnsi="Times New Roman" w:cs="Times New Roman"/>
          <w:b/>
        </w:rPr>
        <w:t>года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плановый период 2025 и 2026 год»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                  </w:t>
      </w:r>
    </w:p>
    <w:p w:rsidR="00CF5492" w:rsidRDefault="00CF5492">
      <w:pPr>
        <w:tabs>
          <w:tab w:val="left" w:pos="8790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1483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4"/>
        <w:gridCol w:w="5166"/>
        <w:gridCol w:w="1260"/>
        <w:gridCol w:w="1260"/>
        <w:gridCol w:w="1209"/>
        <w:gridCol w:w="14"/>
      </w:tblGrid>
      <w:tr w:rsidR="00CF5492">
        <w:trPr>
          <w:trHeight w:val="25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Сумма,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рублей.коп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F5492">
        <w:trPr>
          <w:gridAfter w:val="1"/>
          <w:wAfter w:w="14" w:type="dxa"/>
          <w:trHeight w:val="240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283000,0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294000,0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130000,0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1 01 02010 01 1000 110                  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130000,0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9000,0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1 05 03010 01 1000 110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9000,0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155000,0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155000,0</w:t>
            </w:r>
          </w:p>
        </w:tc>
      </w:tr>
      <w:tr w:rsidR="00CF5492">
        <w:trPr>
          <w:gridAfter w:val="1"/>
          <w:wAfter w:w="14" w:type="dxa"/>
          <w:trHeight w:val="780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1 06 01030 01 0000 110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 , применяемым к объектам налогообложения, расположенных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1 06 06000 00 0000 1120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90000,00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2 00 00000 00 0000 000 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2290647,2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985200,0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1000000,0</w:t>
            </w:r>
          </w:p>
        </w:tc>
      </w:tr>
      <w:tr w:rsidR="00CF5492">
        <w:trPr>
          <w:gridAfter w:val="1"/>
          <w:wAfter w:w="14" w:type="dxa"/>
          <w:trHeight w:val="510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2290647,2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985200,0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1000000,0</w:t>
            </w:r>
          </w:p>
        </w:tc>
      </w:tr>
      <w:tr w:rsidR="00CF5492">
        <w:trPr>
          <w:gridAfter w:val="1"/>
          <w:wAfter w:w="14" w:type="dxa"/>
          <w:trHeight w:val="510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862800,00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879700,0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884600,0</w:t>
            </w:r>
          </w:p>
        </w:tc>
      </w:tr>
      <w:tr w:rsidR="00CF5492">
        <w:trPr>
          <w:gridAfter w:val="1"/>
          <w:wAfter w:w="14" w:type="dxa"/>
          <w:trHeight w:val="58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 Российской Федерации и муниципальных образований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115400,0</w:t>
            </w:r>
          </w:p>
        </w:tc>
      </w:tr>
      <w:tr w:rsidR="00CF5492">
        <w:trPr>
          <w:gridAfter w:val="1"/>
          <w:wAfter w:w="14" w:type="dxa"/>
          <w:trHeight w:val="70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115400,0</w:t>
            </w:r>
          </w:p>
        </w:tc>
      </w:tr>
      <w:tr w:rsidR="00CF5492">
        <w:trPr>
          <w:gridAfter w:val="1"/>
          <w:wAfter w:w="14" w:type="dxa"/>
          <w:trHeight w:val="70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1332147,2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CF5492">
        <w:trPr>
          <w:gridAfter w:val="1"/>
          <w:wAfter w:w="14" w:type="dxa"/>
          <w:trHeight w:val="139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675557,20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F5492">
        <w:trPr>
          <w:gridAfter w:val="1"/>
          <w:wAfter w:w="14" w:type="dxa"/>
          <w:trHeight w:val="626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656590,00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0,0 </w:t>
            </w:r>
          </w:p>
        </w:tc>
      </w:tr>
      <w:tr w:rsidR="00CF5492">
        <w:trPr>
          <w:gridAfter w:val="1"/>
          <w:wAfter w:w="14" w:type="dxa"/>
          <w:trHeight w:val="255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CF5492" w:rsidRDefault="00CF5492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2566647,2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1268200,0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129400,0</w:t>
            </w:r>
          </w:p>
        </w:tc>
      </w:tr>
    </w:tbl>
    <w:p w:rsidR="00CF5492" w:rsidRDefault="00CF5492">
      <w:pPr>
        <w:tabs>
          <w:tab w:val="left" w:pos="8790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8790"/>
        </w:tabs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8790"/>
        </w:tabs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5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Новомихайловского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F5492">
      <w:pPr>
        <w:tabs>
          <w:tab w:val="left" w:pos="8790"/>
        </w:tabs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9"/>
        <w:tblW w:w="10653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4254"/>
        <w:gridCol w:w="1110"/>
        <w:gridCol w:w="1110"/>
        <w:gridCol w:w="1440"/>
        <w:gridCol w:w="1319"/>
        <w:gridCol w:w="1420"/>
      </w:tblGrid>
      <w:tr w:rsidR="00CF5492">
        <w:trPr>
          <w:trHeight w:val="458"/>
        </w:trPr>
        <w:tc>
          <w:tcPr>
            <w:tcW w:w="10653" w:type="dxa"/>
            <w:gridSpan w:val="6"/>
            <w:vMerge w:val="restart"/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Распределение бюджетных ассигнований  по разделам и подразделам классификации расходов бюджета сельского поселения на 2024 год и плановый период 2025-2026 годы</w:t>
            </w:r>
          </w:p>
        </w:tc>
      </w:tr>
      <w:tr w:rsidR="00CF5492">
        <w:trPr>
          <w:trHeight w:val="458"/>
        </w:trPr>
        <w:tc>
          <w:tcPr>
            <w:tcW w:w="10653" w:type="dxa"/>
            <w:gridSpan w:val="6"/>
            <w:vMerge/>
            <w:vAlign w:val="bottom"/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РПр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2566647,20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1268200,00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1294000,00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1726283,60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1069200,0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1085100,00</w:t>
            </w:r>
          </w:p>
        </w:tc>
      </w:tr>
      <w:tr w:rsidR="00CF549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F549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РФ, местных администраций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1177885,7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585100,00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0,0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45397,90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115400,00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115400,00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449726,7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449226,7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202436,90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161861,70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40575,2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КУЛЬТУРА И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80000,00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</w:rPr>
              <w:t>80000,00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tabs>
                <w:tab w:val="left" w:pos="879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58930,00</w:t>
            </w:r>
          </w:p>
        </w:tc>
      </w:tr>
    </w:tbl>
    <w:p w:rsidR="00CF5492" w:rsidRDefault="00CF5492">
      <w:pPr>
        <w:tabs>
          <w:tab w:val="left" w:pos="90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90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90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90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90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tabs>
          <w:tab w:val="left" w:pos="90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и подгруппам видов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расходов  классификации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расходов бюджета</w:t>
      </w:r>
    </w:p>
    <w:p w:rsidR="00CF5492" w:rsidRDefault="00C87CA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2024год. и плано</w:t>
      </w:r>
      <w:r>
        <w:rPr>
          <w:rFonts w:ascii="Times New Roman" w:eastAsia="Times New Roman" w:hAnsi="Times New Roman" w:cs="Times New Roman"/>
          <w:b/>
        </w:rPr>
        <w:t>вый период 2025-2026 год.</w:t>
      </w:r>
    </w:p>
    <w:p w:rsidR="00CF5492" w:rsidRDefault="00C87CAA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руб.коп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pPr w:leftFromText="180" w:rightFromText="180" w:vertAnchor="text" w:tblpX="-601" w:tblpY="43"/>
        <w:tblW w:w="11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731"/>
        <w:gridCol w:w="630"/>
        <w:gridCol w:w="1241"/>
        <w:gridCol w:w="540"/>
        <w:gridCol w:w="1178"/>
        <w:gridCol w:w="1080"/>
        <w:gridCol w:w="1080"/>
      </w:tblGrid>
      <w:tr w:rsidR="00CF5492">
        <w:trPr>
          <w:trHeight w:val="4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2024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на 2025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2026г.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2566647,20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1268200,00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1294000,00</w:t>
            </w:r>
          </w:p>
        </w:tc>
      </w:tr>
      <w:tr w:rsidR="00CF5492">
        <w:trPr>
          <w:trHeight w:val="3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115400,00</w:t>
            </w:r>
          </w:p>
        </w:tc>
      </w:tr>
      <w:tr w:rsidR="00CF5492">
        <w:trPr>
          <w:trHeight w:val="1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5492">
        <w:trPr>
          <w:trHeight w:val="2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675557,20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CF5492">
        <w:trPr>
          <w:trHeight w:val="9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1720690,00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1090500,00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1101500,00</w:t>
            </w:r>
          </w:p>
        </w:tc>
      </w:tr>
      <w:tr w:rsidR="00CF5492">
        <w:trPr>
          <w:trHeight w:val="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</w:t>
            </w:r>
          </w:p>
        </w:tc>
      </w:tr>
      <w:tr w:rsidR="00CF5492">
        <w:trPr>
          <w:trHeight w:val="9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1726283,60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1069200,0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1085100,0</w:t>
            </w:r>
          </w:p>
        </w:tc>
      </w:tr>
      <w:tr w:rsidR="00CF5492">
        <w:trPr>
          <w:trHeight w:val="6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500000,0</w:t>
            </w:r>
          </w:p>
        </w:tc>
      </w:tr>
      <w:tr w:rsidR="00CF5492">
        <w:trPr>
          <w:trHeight w:val="37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500000,0</w:t>
            </w:r>
          </w:p>
        </w:tc>
      </w:tr>
      <w:tr w:rsidR="00CF5492">
        <w:trPr>
          <w:trHeight w:val="61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</w:t>
            </w:r>
          </w:p>
        </w:tc>
      </w:tr>
      <w:tr w:rsidR="00CF5492">
        <w:trPr>
          <w:trHeight w:val="27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</w:t>
            </w:r>
          </w:p>
        </w:tc>
      </w:tr>
      <w:tr w:rsidR="00CF5492">
        <w:trPr>
          <w:trHeight w:val="2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</w:t>
            </w:r>
          </w:p>
        </w:tc>
      </w:tr>
      <w:tr w:rsidR="00CF5492">
        <w:trPr>
          <w:trHeight w:val="16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500000,0</w:t>
            </w:r>
          </w:p>
        </w:tc>
      </w:tr>
      <w:tr w:rsidR="00CF5492">
        <w:trPr>
          <w:trHeight w:val="1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</w:tr>
      <w:tr w:rsidR="00CF5492">
        <w:trPr>
          <w:trHeight w:val="1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420000,00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420000,00</w:t>
            </w:r>
          </w:p>
        </w:tc>
      </w:tr>
      <w:tr w:rsidR="00CF5492">
        <w:trPr>
          <w:trHeight w:val="51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</w:tr>
      <w:tr w:rsidR="00CF5492">
        <w:trPr>
          <w:trHeight w:val="2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80000,00</w:t>
            </w:r>
          </w:p>
        </w:tc>
      </w:tr>
      <w:tr w:rsidR="00CF5492">
        <w:trPr>
          <w:trHeight w:val="8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585100,00</w:t>
            </w:r>
          </w:p>
        </w:tc>
      </w:tr>
      <w:tr w:rsidR="00CF5492">
        <w:trPr>
          <w:trHeight w:val="35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585100,00</w:t>
            </w:r>
          </w:p>
        </w:tc>
      </w:tr>
      <w:tr w:rsidR="00CF5492">
        <w:trPr>
          <w:trHeight w:val="25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585100,00</w:t>
            </w:r>
          </w:p>
        </w:tc>
      </w:tr>
      <w:tr w:rsidR="00CF5492">
        <w:trPr>
          <w:trHeight w:val="2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585100,00</w:t>
            </w:r>
          </w:p>
        </w:tc>
      </w:tr>
      <w:tr w:rsidR="00CF5492">
        <w:trPr>
          <w:trHeight w:val="1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1121885,70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549100,00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1121885,70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549100,00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921885,7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349100,00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921885,7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349100,00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100000.00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30000.00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30000.00</w:t>
            </w:r>
          </w:p>
        </w:tc>
      </w:tr>
      <w:tr w:rsidR="00CF5492">
        <w:trPr>
          <w:trHeight w:val="4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30000.00</w:t>
            </w:r>
          </w:p>
        </w:tc>
      </w:tr>
      <w:tr w:rsidR="00CF5492">
        <w:trPr>
          <w:trHeight w:val="24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30000.00</w:t>
            </w:r>
          </w:p>
        </w:tc>
      </w:tr>
      <w:tr w:rsidR="00CF5492">
        <w:trPr>
          <w:trHeight w:val="2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</w:tr>
      <w:tr w:rsidR="00CF5492">
        <w:trPr>
          <w:trHeight w:val="28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CF5492">
        <w:trPr>
          <w:trHeight w:val="35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F5492">
        <w:trPr>
          <w:trHeight w:val="35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1000,00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1000,00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4000,00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и проведение выборов и референдума.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00 000 000000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4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3000,00</w:t>
            </w:r>
          </w:p>
        </w:tc>
      </w:tr>
      <w:tr w:rsidR="00CF5492">
        <w:trPr>
          <w:trHeight w:val="13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CF5492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</w:tr>
      <w:tr w:rsidR="00CF5492">
        <w:trPr>
          <w:trHeight w:val="3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</w:tr>
      <w:tr w:rsidR="00CF5492">
        <w:trPr>
          <w:trHeight w:val="18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870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3000,00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45397,90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 Пожарная безопасность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П1 100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с/п» в рамках муниципальной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безопасности жизнедеятельности населения»</w:t>
            </w:r>
          </w:p>
          <w:p w:rsidR="00CF5492" w:rsidRDefault="00CF549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 Улучшение условий  и охраны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П1 200 96050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П1 210 96050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37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 3009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F5492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28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34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15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F5492">
        <w:trPr>
          <w:trHeight w:val="15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«Организация общественных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1009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уборке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Подпрограмм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«Организация общественных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П2 1109 607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28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21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«Нравственно патриотическое воспитание»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2009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проведению молодёжного тур слёта  Подпрограммы «Нравственно патриотическое воспитание»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22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П2 3009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4009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патрулированию территории поселения ,с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«Противодействию нелегальной миграции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«Противодействию нелегальной миграции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40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Межбюджетные трансферты РФ и муниципальных образований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41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62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6075,70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</w:tr>
      <w:tr w:rsidR="00CF5492">
        <w:trPr>
          <w:trHeight w:val="11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соглашениями(внутреннего финансового контроля)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9425,6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2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9425,6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52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9425,6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</w:tr>
      <w:tr w:rsidR="00CF5492">
        <w:trPr>
          <w:trHeight w:val="4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  ОБОРОНА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115400,00</w:t>
            </w:r>
          </w:p>
        </w:tc>
      </w:tr>
      <w:tr w:rsidR="00CF5492">
        <w:trPr>
          <w:trHeight w:val="26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Непрограммная часть бюджета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</w:tr>
      <w:tr w:rsidR="00CF5492">
        <w:trPr>
          <w:trHeight w:val="1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46776,00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46776,00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14130,00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34793,00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44594,00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54494,00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34793,00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44594,00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54494,00</w:t>
            </w:r>
          </w:p>
        </w:tc>
      </w:tr>
      <w:tr w:rsidR="00CF5492">
        <w:trPr>
          <w:trHeight w:val="1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БЮ 0005 1180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34793,00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44594,00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54494,00</w:t>
            </w:r>
          </w:p>
        </w:tc>
      </w:tr>
      <w:tr w:rsidR="00CF5492">
        <w:trPr>
          <w:trHeight w:val="2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«НАЦИОНАЛЬНАЯ  ЭКОНОМИКА»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449726,70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F5492">
        <w:trPr>
          <w:trHeight w:val="1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500,00</w:t>
            </w:r>
          </w:p>
        </w:tc>
      </w:tr>
      <w:tr w:rsidR="00CF5492">
        <w:trPr>
          <w:trHeight w:val="1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0,0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0412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П2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«Содержание автомобильных дорог общего пользования местного значения в границах и вне границ населённых пунктов»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2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8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8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31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E5B8B7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202436,90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0009 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П2 000000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6009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26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2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</w:tr>
      <w:tr w:rsidR="00CF5492">
        <w:trPr>
          <w:trHeight w:val="38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финансовое обеспечение мероприятие в области культуры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</w:tr>
      <w:tr w:rsidR="00CF5492">
        <w:trPr>
          <w:trHeight w:val="3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Пенсионное  обеспечение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CF5492">
        <w:trPr>
          <w:trHeight w:val="1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Доплата к пенсии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CF5492">
        <w:trPr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12000,00</w:t>
            </w:r>
          </w:p>
        </w:tc>
      </w:tr>
      <w:tr w:rsidR="00CF5492">
        <w:trPr>
          <w:trHeight w:val="34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7009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1105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П2 7009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CF5492">
        <w:trPr>
          <w:trHeight w:val="23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проведению молодёжного тур слёта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Подпрограммы «Физическая культура и спорта»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2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31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  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</w:tr>
      <w:tr w:rsidR="00CF5492">
        <w:trPr>
          <w:trHeight w:val="1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Условно утвержденные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29067,00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58930,00</w:t>
            </w:r>
          </w:p>
        </w:tc>
      </w:tr>
      <w:tr w:rsidR="00CF5492">
        <w:trPr>
          <w:trHeight w:val="1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CF5492" w:rsidRDefault="00CF549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Приложение 7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5492" w:rsidRDefault="00CF5492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:rsidR="00CF5492" w:rsidRDefault="00C87CA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ведомственной структуре расходов бюджета сельского поселения                 на 2024 год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плановый период 2025-2026 год</w:t>
      </w:r>
      <w:r>
        <w:rPr>
          <w:rFonts w:ascii="Times New Roman" w:eastAsia="Times New Roman" w:hAnsi="Times New Roman" w:cs="Times New Roman"/>
          <w:b/>
          <w:color w:val="000000"/>
        </w:rPr>
        <w:t>ы</w:t>
      </w:r>
    </w:p>
    <w:p w:rsidR="00CF5492" w:rsidRDefault="00C87CA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руб.коп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</w:p>
    <w:tbl>
      <w:tblPr>
        <w:tblStyle w:val="ab"/>
        <w:tblpPr w:leftFromText="180" w:rightFromText="180" w:vertAnchor="text" w:tblpX="-966" w:tblpY="43"/>
        <w:tblW w:w="11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731"/>
        <w:gridCol w:w="731"/>
        <w:gridCol w:w="630"/>
        <w:gridCol w:w="1241"/>
        <w:gridCol w:w="540"/>
        <w:gridCol w:w="1178"/>
        <w:gridCol w:w="1080"/>
        <w:gridCol w:w="1080"/>
      </w:tblGrid>
      <w:tr w:rsidR="00CF5492">
        <w:trPr>
          <w:trHeight w:val="40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2024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на 2025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2026г.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2566647,20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1268200,00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1294000,00</w:t>
            </w:r>
          </w:p>
        </w:tc>
      </w:tr>
      <w:tr w:rsidR="00CF5492">
        <w:trPr>
          <w:trHeight w:val="3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115400,00</w:t>
            </w:r>
          </w:p>
        </w:tc>
      </w:tr>
      <w:tr w:rsidR="00CF5492">
        <w:trPr>
          <w:trHeight w:val="12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5492">
        <w:trPr>
          <w:trHeight w:val="24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675557,20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</w:t>
            </w:r>
          </w:p>
        </w:tc>
      </w:tr>
      <w:tr w:rsidR="00CF5492">
        <w:trPr>
          <w:trHeight w:val="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1720690,00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1090500,00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1101500,00</w:t>
            </w:r>
          </w:p>
        </w:tc>
      </w:tr>
      <w:tr w:rsidR="00CF5492">
        <w:trPr>
          <w:trHeight w:val="7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</w:t>
            </w:r>
          </w:p>
        </w:tc>
      </w:tr>
      <w:tr w:rsidR="00CF5492">
        <w:trPr>
          <w:trHeight w:val="9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1726283,60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1069200,0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1085100,0</w:t>
            </w:r>
          </w:p>
        </w:tc>
      </w:tr>
      <w:tr w:rsidR="00CF5492">
        <w:trPr>
          <w:trHeight w:val="6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500000,0</w:t>
            </w:r>
          </w:p>
        </w:tc>
      </w:tr>
      <w:tr w:rsidR="00CF5492">
        <w:trPr>
          <w:trHeight w:val="37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500000,0</w:t>
            </w:r>
          </w:p>
        </w:tc>
      </w:tr>
      <w:tr w:rsidR="00CF5492">
        <w:trPr>
          <w:trHeight w:val="61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</w:t>
            </w:r>
          </w:p>
        </w:tc>
      </w:tr>
      <w:tr w:rsidR="00CF5492">
        <w:trPr>
          <w:trHeight w:val="27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</w:t>
            </w:r>
          </w:p>
        </w:tc>
      </w:tr>
      <w:tr w:rsidR="00CF5492">
        <w:trPr>
          <w:trHeight w:val="27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</w:t>
            </w:r>
          </w:p>
        </w:tc>
      </w:tr>
      <w:tr w:rsidR="00CF5492">
        <w:trPr>
          <w:trHeight w:val="16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500000,0</w:t>
            </w:r>
          </w:p>
        </w:tc>
      </w:tr>
      <w:tr w:rsidR="00CF5492">
        <w:trPr>
          <w:trHeight w:val="17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420000,00</w:t>
            </w:r>
          </w:p>
        </w:tc>
      </w:tr>
      <w:tr w:rsidR="00CF5492">
        <w:trPr>
          <w:trHeight w:val="17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420000,00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420000,00</w:t>
            </w:r>
          </w:p>
        </w:tc>
      </w:tr>
      <w:tr w:rsidR="00CF5492">
        <w:trPr>
          <w:trHeight w:val="51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4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</w:tr>
      <w:tr w:rsidR="00CF5492">
        <w:trPr>
          <w:trHeight w:val="88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585100,00</w:t>
            </w:r>
          </w:p>
        </w:tc>
      </w:tr>
      <w:tr w:rsidR="00CF5492">
        <w:trPr>
          <w:trHeight w:val="35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585100,00</w:t>
            </w:r>
          </w:p>
        </w:tc>
      </w:tr>
      <w:tr w:rsidR="00CF5492">
        <w:trPr>
          <w:trHeight w:val="25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585100,00</w:t>
            </w:r>
          </w:p>
        </w:tc>
      </w:tr>
      <w:tr w:rsidR="00CF5492">
        <w:trPr>
          <w:trHeight w:val="27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1177885,7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585100,00</w:t>
            </w:r>
          </w:p>
        </w:tc>
      </w:tr>
      <w:tr w:rsidR="00CF5492">
        <w:trPr>
          <w:trHeight w:val="18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1121885,70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549100,00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1121885,70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549100,00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921885,7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349100,00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921885,7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324700,00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349100,00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100000.00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30000.00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30000.00</w:t>
            </w:r>
          </w:p>
        </w:tc>
      </w:tr>
      <w:tr w:rsidR="00CF5492">
        <w:trPr>
          <w:trHeight w:val="40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30000.00</w:t>
            </w:r>
          </w:p>
        </w:tc>
      </w:tr>
      <w:tr w:rsidR="00CF5492">
        <w:trPr>
          <w:trHeight w:val="24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30000.00</w:t>
            </w:r>
          </w:p>
        </w:tc>
      </w:tr>
      <w:tr w:rsidR="00CF5492">
        <w:trPr>
          <w:trHeight w:val="2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CF5492">
        <w:trPr>
          <w:trHeight w:val="28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CF5492">
        <w:trPr>
          <w:trHeight w:val="35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F5492">
        <w:trPr>
          <w:trHeight w:val="35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 ,сборов и иных платежей.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и проведение выборов и референдума.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00 000 000000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 96250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4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</w:t>
            </w:r>
          </w:p>
        </w:tc>
      </w:tr>
      <w:tr w:rsidR="00CF5492">
        <w:trPr>
          <w:trHeight w:val="13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3000,00</w:t>
            </w:r>
          </w:p>
        </w:tc>
      </w:tr>
      <w:tr w:rsidR="00CF5492">
        <w:trPr>
          <w:trHeight w:val="1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CF5492">
        <w:trPr>
          <w:trHeight w:val="31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CF5492">
        <w:trPr>
          <w:trHeight w:val="18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 96030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870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3000,00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45397,90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5500,00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 Пожарная безопасность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П1 100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с/п» в рамках муниципальной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безопасности жизнедеятельности населения»</w:t>
            </w:r>
          </w:p>
          <w:p w:rsidR="00CF5492" w:rsidRDefault="00CF549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П1 110 96040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 Улучшение условий  и охраны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П1 200 96050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П1 210 96050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9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37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П1 2109 6050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</w:tr>
      <w:tr w:rsidR="00CF5492">
        <w:trPr>
          <w:trHeight w:val="3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 3009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</w:tr>
      <w:tr w:rsidR="00CF5492">
        <w:trPr>
          <w:trHeight w:val="36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8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34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15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П1 3109 6060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</w:tr>
      <w:tr w:rsidR="00CF5492">
        <w:trPr>
          <w:trHeight w:val="15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«Организация общественных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1009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уборке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Подпрограмм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«Организация общественных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31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28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21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1109 6070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</w:tr>
      <w:tr w:rsidR="00CF5492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«Нравственно патриотическое воспитание»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2009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3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проведению молодёжного тур слёта  Подпрограммы «Нравственно патриотическое воспитание»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0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22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2109 6080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3009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3109 6090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4009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4109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«Противодействию нелегальной миграции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«Противодействию нелегальной миграции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0009 6180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24393,60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40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Межбюджетные трансферты РФ и муниципальных образований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15501,30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41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62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6075,70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119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соглашениями(внутреннего финансового контроля)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9425,6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2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9425,6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52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01 13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6231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9425,6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4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НАЦИОНАЛЬНАЯ   ОБОРОНА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115400,00</w:t>
            </w:r>
          </w:p>
        </w:tc>
      </w:tr>
      <w:tr w:rsidR="00CF5492">
        <w:trPr>
          <w:trHeight w:val="26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115400,00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115400,00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бюджета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115400,00</w:t>
            </w:r>
          </w:p>
        </w:tc>
      </w:tr>
      <w:tr w:rsidR="00CF5492">
        <w:trPr>
          <w:trHeight w:val="1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115400,00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115400,00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60906,00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46776,00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46776,00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46776,00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14130,00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14130,00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14130,00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34793,00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54494,00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34793,00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54494,00</w:t>
            </w:r>
          </w:p>
        </w:tc>
      </w:tr>
      <w:tr w:rsidR="00CF5492">
        <w:trPr>
          <w:trHeight w:val="10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Федеральные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02 00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02 03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БЮ 0005 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34793,00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44594,00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54494,00</w:t>
            </w:r>
          </w:p>
        </w:tc>
      </w:tr>
      <w:tr w:rsidR="00CF5492">
        <w:trPr>
          <w:trHeight w:val="25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«НАЦИОНАЛЬНАЯ  ЭКОНОМИКА»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449726,70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15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500,00</w:t>
            </w:r>
          </w:p>
        </w:tc>
      </w:tr>
      <w:tr w:rsidR="00CF5492">
        <w:trPr>
          <w:trHeight w:val="15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0,0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0412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П2 5109 6110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500.00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«Содержание автомобильных дорог общего пользования местного значения в границах и вне границ населённых пунктов»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2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 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31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7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E5B8B7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04 09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БЮ 0009 6160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449226,70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Жилищное коммунальное хозяйство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202436,90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0009 6150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161861,70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0009 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Районные средства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highlight w:val="lightGray"/>
              </w:rPr>
              <w:t>БЮ 0009 6200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highlight w:val="lightGray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40075,20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6009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26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6109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6209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поселение 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F5492">
        <w:trPr>
          <w:trHeight w:val="1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6309 6120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100,00</w:t>
            </w:r>
          </w:p>
        </w:tc>
      </w:tr>
      <w:tr w:rsidR="00CF5492">
        <w:trPr>
          <w:trHeight w:val="38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финансовое обеспечение мероприятие в области культуры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государственных(муниципальных)органов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80000,00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08 04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6142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</w:tr>
      <w:tr w:rsidR="00CF5492">
        <w:trPr>
          <w:trHeight w:val="39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Пенсионное  обеспечение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CF5492">
        <w:trPr>
          <w:trHeight w:val="18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Доплата к пенсии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CF5492">
        <w:trPr>
          <w:trHeight w:val="33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10 01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БЮ 0009  6141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12000,00</w:t>
            </w:r>
          </w:p>
        </w:tc>
      </w:tr>
      <w:tr w:rsidR="00CF5492">
        <w:trPr>
          <w:trHeight w:val="34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F5492">
        <w:trPr>
          <w:trHeight w:val="21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7009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7009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CF5492">
        <w:trPr>
          <w:trHeight w:val="23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проведению молодёжного тур слёта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Подпрограммы «Физическая культура и спорта»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24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6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31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CF5492">
        <w:trPr>
          <w:trHeight w:val="1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 сельских поселений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11 00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11 05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П2 7109 6130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500,00</w:t>
            </w:r>
          </w:p>
        </w:tc>
      </w:tr>
      <w:tr w:rsidR="00CF5492">
        <w:trPr>
          <w:trHeight w:val="816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Условно утвержденные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29067,00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58930,00</w:t>
            </w:r>
          </w:p>
        </w:tc>
      </w:tr>
      <w:tr w:rsidR="00CF5492">
        <w:trPr>
          <w:trHeight w:val="1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</w:tr>
    </w:tbl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F5492" w:rsidRDefault="00C87CAA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F5492" w:rsidRDefault="00CF5492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rPr>
          <w:rFonts w:ascii="Times New Roman" w:eastAsia="Times New Roman" w:hAnsi="Times New Roman" w:cs="Times New Roman"/>
          <w:sz w:val="20"/>
          <w:szCs w:val="20"/>
        </w:rPr>
        <w:sectPr w:rsidR="00CF5492">
          <w:pgSz w:w="11906" w:h="16838"/>
          <w:pgMar w:top="540" w:right="566" w:bottom="1134" w:left="1260" w:header="708" w:footer="708" w:gutter="0"/>
          <w:pgNumType w:start="1"/>
          <w:cols w:space="720"/>
        </w:sectPr>
      </w:pPr>
    </w:p>
    <w:p w:rsidR="00CF5492" w:rsidRDefault="00CF5492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8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F5492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 бюджетных ассигнований по целевым статьям (муниципальных программам  и непрограммным направлениям деятельности),группам видов расходов, разделам, подразделам  классификации на 2024 год и плановый период 2025 и 2026 год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.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руб.коп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c"/>
        <w:tblpPr w:leftFromText="180" w:rightFromText="180" w:vertAnchor="text" w:tblpX="-508" w:tblpY="43"/>
        <w:tblW w:w="16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992"/>
        <w:gridCol w:w="567"/>
        <w:gridCol w:w="709"/>
        <w:gridCol w:w="992"/>
        <w:gridCol w:w="992"/>
        <w:gridCol w:w="917"/>
        <w:gridCol w:w="642"/>
        <w:gridCol w:w="993"/>
        <w:gridCol w:w="1037"/>
        <w:gridCol w:w="896"/>
        <w:gridCol w:w="360"/>
        <w:gridCol w:w="360"/>
        <w:gridCol w:w="976"/>
        <w:gridCol w:w="26"/>
        <w:gridCol w:w="950"/>
        <w:gridCol w:w="896"/>
        <w:gridCol w:w="360"/>
        <w:gridCol w:w="360"/>
        <w:gridCol w:w="955"/>
        <w:gridCol w:w="21"/>
      </w:tblGrid>
      <w:tr w:rsidR="00CF5492" w:rsidTr="00C87CAA">
        <w:trPr>
          <w:gridAfter w:val="1"/>
          <w:wAfter w:w="21" w:type="dxa"/>
          <w:trHeight w:val="1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Наименование показателя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F549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3521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C87CAA" w:rsidTr="00C87CAA">
        <w:trPr>
          <w:cantSplit/>
          <w:trHeight w:val="216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федерального, областного бюджетов,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районного бюджета,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областного бюджета,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поселение бюджета,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федерального, областного бюджетов,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районного бюджета,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областного бюджета,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ение бюджета,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федерального, областного бюджетов,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районного бюджета,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областного бюджета,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 счет средств поселение бюджета,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2566647,20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95700,00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675557,20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1795390,00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1239133,00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105500,00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1133633,00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1235070,00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115400,00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1119670,00</w:t>
            </w:r>
          </w:p>
        </w:tc>
      </w:tr>
      <w:tr w:rsidR="00C87CAA" w:rsidTr="00C87CAA">
        <w:trPr>
          <w:trHeight w:val="2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НЕПРОГРАММНАЯ ЧАСТЬ БЮДЖЕТА СЕЛЬСКОГО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2559647,2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95700,00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675557,20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1788390,00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1232133,00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105500,00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1126633,00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1228070,00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115400,00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1112670,00</w:t>
            </w:r>
          </w:p>
        </w:tc>
      </w:tr>
      <w:tr w:rsidR="00C87CAA" w:rsidTr="00C87CAA">
        <w:trPr>
          <w:trHeight w:val="6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500000,00</w:t>
            </w:r>
          </w:p>
        </w:tc>
      </w:tr>
      <w:tr w:rsidR="00C87CAA" w:rsidTr="00C87CAA">
        <w:trPr>
          <w:trHeight w:val="6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C87CAA" w:rsidTr="00C87CAA">
        <w:trPr>
          <w:trHeight w:val="27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 программной части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C87CAA" w:rsidTr="00C87CAA">
        <w:trPr>
          <w:trHeight w:val="2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C87CAA" w:rsidTr="00C87CAA">
        <w:trPr>
          <w:trHeight w:val="1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 000 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C87CAA" w:rsidTr="00C87CAA">
        <w:trPr>
          <w:trHeight w:val="1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государственных(муниципальных)органов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420000,00</w:t>
            </w:r>
          </w:p>
        </w:tc>
      </w:tr>
      <w:tr w:rsidR="00C87CAA" w:rsidTr="00C87CAA">
        <w:trPr>
          <w:trHeight w:val="2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51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</w:tr>
      <w:tr w:rsidR="00C87CAA" w:rsidTr="00C87CAA">
        <w:trPr>
          <w:trHeight w:val="9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1177885,70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1177885,70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560700,00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585100,00</w:t>
            </w:r>
          </w:p>
        </w:tc>
      </w:tr>
      <w:tr w:rsidR="00C87CAA" w:rsidTr="00C87CAA">
        <w:trPr>
          <w:trHeight w:val="2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11177885,70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11177885,70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560700,00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585100,00</w:t>
            </w:r>
          </w:p>
        </w:tc>
      </w:tr>
      <w:tr w:rsidR="00C87CAA" w:rsidTr="00C87CAA">
        <w:trPr>
          <w:trHeight w:val="27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 в рамках не программной части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1177885,70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1177885,70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560700,00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585100,00</w:t>
            </w:r>
          </w:p>
        </w:tc>
      </w:tr>
      <w:tr w:rsidR="00C87CAA" w:rsidTr="00C87CAA">
        <w:trPr>
          <w:trHeight w:val="1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1121885,70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1121885,70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524700,00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524700,00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549100,00</w:t>
            </w:r>
          </w:p>
        </w:tc>
      </w:tr>
      <w:tr w:rsidR="00C87CAA" w:rsidTr="00C87CAA">
        <w:trPr>
          <w:trHeight w:val="2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1121885,70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1121885,70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524700,00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524700,00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549100,00</w:t>
            </w:r>
          </w:p>
        </w:tc>
      </w:tr>
      <w:tr w:rsidR="00C87CAA" w:rsidTr="00C87CAA">
        <w:trPr>
          <w:trHeight w:val="3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921885,70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921885,70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324700,00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349100.00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349100.00</w:t>
            </w:r>
          </w:p>
        </w:tc>
      </w:tr>
      <w:tr w:rsidR="00C87CAA" w:rsidTr="00C87CAA">
        <w:trPr>
          <w:trHeight w:val="1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200000,00</w:t>
            </w:r>
          </w:p>
        </w:tc>
      </w:tr>
      <w:tr w:rsidR="00C87CAA" w:rsidTr="00C87CAA">
        <w:trPr>
          <w:trHeight w:val="2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C87CAA" w:rsidTr="00C87CAA">
        <w:trPr>
          <w:trHeight w:val="4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C87CAA" w:rsidTr="00C87CAA">
        <w:trPr>
          <w:trHeight w:val="2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C87CAA" w:rsidTr="00C87CAA">
        <w:trPr>
          <w:trHeight w:val="28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 ,сборов и иных платежей.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C87CAA" w:rsidTr="00C87CAA">
        <w:trPr>
          <w:trHeight w:val="35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87CAA" w:rsidTr="00C87CAA">
        <w:trPr>
          <w:trHeight w:val="3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 ,сборов и иных платежей.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C87CAA" w:rsidTr="00C87CAA">
        <w:trPr>
          <w:trHeight w:val="3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C87CAA" w:rsidTr="00C87CAA">
        <w:trPr>
          <w:trHeight w:val="4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C87CAA" w:rsidTr="00C87CAA">
        <w:trPr>
          <w:trHeight w:val="1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местной администрации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</w:tr>
      <w:tr w:rsidR="00C87CAA" w:rsidTr="00C87CAA">
        <w:trPr>
          <w:trHeight w:val="3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00096030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39894,90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24393,60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15501,30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  «Создание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24393,60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15501,30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15501,30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Межбюджетные трансферты РФ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15501,30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15501,30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соглашениями(контроль за исполнение местного бюджета)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6075,70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соглашениями(внутреннего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финанс.контроля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9425,60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9425,60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9425,60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9425,60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 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95700,00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105500,00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115400,00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115400,00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Осуществление первичного воинского учета на территориях, где отсутствуют военные –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95700,00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105500,00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60906,00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46776,00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46776,00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46776,00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46776,00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46776,00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0005 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 0005 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14130,00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14130,00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14130,00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14130,00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14130,00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6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 0005 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34793,00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44594,00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44594,00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54494,00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54494,00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 0005 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34793,00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44594,00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44594,00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54494,00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54494,00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«Содержание автомобильных дорог общего пользования местного значе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границах  и вне границ населенных пунктов»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 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 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 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 0009 6160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87CAA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449226,70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Жилищное 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201936,90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201936,90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201936,90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201936,90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 «Организация в границах поселения водоснабжения населения ,водоотведения, снабжения населения топливом»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БЮ 0000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161861,70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 «Организация ритуальных услуг и 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40075,20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40075,20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40075,20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40075,20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40075,20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40075,20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40075,20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40075,20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125908,00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125908,00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135127,00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135127,00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125908,00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125908,00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135127,00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135127,00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125908,00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125908,00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135127,00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135127,00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работникам государственных(муниципальных) органов.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6140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30908,00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30908,00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35127,00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35127,00</w:t>
            </w:r>
          </w:p>
        </w:tc>
      </w:tr>
      <w:tr w:rsidR="00C87CAA" w:rsidTr="00C87CAA">
        <w:trPr>
          <w:trHeight w:val="2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12000.00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Доплата к пенсии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 0009  6141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12000.00</w:t>
            </w:r>
          </w:p>
        </w:tc>
      </w:tr>
      <w:tr w:rsidR="00C87CAA" w:rsidTr="00C87CAA">
        <w:trPr>
          <w:trHeight w:val="1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ПРОГРАММНАЯ ЧАСТЬ БЮДЖЕТА СЕЛЬСКОГО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7000,00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5500,00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 0000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 Пожарная безопасность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»в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П1 100 96040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1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страхованию жизни членов пожарной команды подпрограммы «Пожарная безопасность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с/п» в рамках муниципальной программы « Обеспечение безопасности жизнедеятельности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П1 110 96040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 Улучшение условий  и охраны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 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П1 200 96050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обучению служащих администрации по охране труда  подпрограммы «Улучшение условий охраны труда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с/п» в рамках программы «Обеспечение безопасности жизнедеятельности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П1 210 96050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2109 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3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П1 3009 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3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Мероприятия по осуществлению объездов                          пожароопасных мест  Подпрограммы  « Выполнение других обязательств государств(добровольная народная дружина)» в рамках муниципальной программы «Обеспечение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3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П1 3109 6060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1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</w:tr>
      <w:tr w:rsidR="00C87CAA" w:rsidTr="00C87CAA">
        <w:trPr>
          <w:trHeight w:val="3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«Организация общественных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1009 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1500,00</w:t>
            </w:r>
          </w:p>
        </w:tc>
      </w:tr>
      <w:tr w:rsidR="00C87CAA" w:rsidTr="00C87CAA">
        <w:trPr>
          <w:trHeight w:val="3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уборке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с/п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Подпрограмм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 «Организация общественных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 .»в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П2 1109 607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C87CAA" w:rsidTr="00C87CAA">
        <w:trPr>
          <w:trHeight w:val="3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</w:tr>
      <w:tr w:rsidR="00C87CAA" w:rsidTr="00C87CAA">
        <w:trPr>
          <w:trHeight w:val="2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1109 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1500.00</w:t>
            </w:r>
          </w:p>
        </w:tc>
      </w:tr>
      <w:tr w:rsidR="00C87CAA" w:rsidTr="00C87CAA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«Нравственно патриотическое воспитание»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2009 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проведению молодёжного тур слёта  Подпрограммы «Нравственно патриотическое воспитание»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7CAA" w:rsidTr="00C87CAA">
        <w:trPr>
          <w:trHeight w:val="1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2109 6080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«Противодействие коррупции»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П2 3009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Мероприятия по публикации в средствах печати информации о деятельности органов местного самоуправления  Подпрограммы «Противодействие коррупции»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3109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4009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Мероприятия по патрулированию территории поселения ,с целью выявления и уничтожения дикорастущей конопли  Подпрограммы «Реализация стратегии государственной антинаркотической политики»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4109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«Противодействию нелегальной миграции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«Противодействию нелегальной миграции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C87CAA" w:rsidTr="00C87CAA">
        <w:trPr>
          <w:trHeight w:val="25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«НАЦИОНАЛЬНАЯ  ЭКОНОМИКА»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left" w:pos="225"/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П2 0000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0412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«Поддержка развития малого и среднего бизнеса»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5009 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Мероприятия по поощрению предпринимателей осуществляющих обеспечение населения отдалённых населённых пунктов предметами первой необходимости  Подпрограмма «Поддержка развития малого и среднего бизнеса» в рамках муниципальной программы «Комплексное 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5109 6110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Жилищное 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П2 000000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6009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ремонту памятников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2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2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6109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покраске ограждения парка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6209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приобретению саженцев для обновления зелёных насаждений в парке 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87CAA" w:rsidTr="00C87CAA">
        <w:trPr>
          <w:trHeight w:val="1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П2 6309 6120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87CAA" w:rsidTr="00C87CAA">
        <w:trPr>
          <w:trHeight w:val="3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П2 0000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21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7009 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1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«Физическая культура и спорт»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П2 7009 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C87CAA" w:rsidTr="00C87CAA">
        <w:trPr>
          <w:trHeight w:val="2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проведению молодёжного тур слёта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Подпрограммы «Физическая культура и спорт» в рамках муниципальной программы «Комплексное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Нечаевского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2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1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87CAA" w:rsidTr="00C87CAA">
        <w:trPr>
          <w:trHeight w:val="3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П2 7109 6130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</w:tbl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F5492">
          <w:pgSz w:w="16838" w:h="11906" w:orient="landscape"/>
          <w:pgMar w:top="567" w:right="1134" w:bottom="1259" w:left="72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F5492" w:rsidRDefault="00CF5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F5492" w:rsidRDefault="00CF5492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9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Распределение   бюджетных ассигновании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Нечаевского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поселение направленный на исполнение публичных нормативных обязательств на 2024 и плановый период 2025 – 2026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руб.коп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.)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d"/>
        <w:tblW w:w="108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393"/>
        <w:gridCol w:w="1029"/>
        <w:gridCol w:w="987"/>
        <w:gridCol w:w="1000"/>
        <w:gridCol w:w="1005"/>
        <w:gridCol w:w="1041"/>
        <w:gridCol w:w="1041"/>
        <w:gridCol w:w="1041"/>
      </w:tblGrid>
      <w:tr w:rsidR="00CF5492">
        <w:tc>
          <w:tcPr>
            <w:tcW w:w="2269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ЦСТ</w:t>
            </w:r>
          </w:p>
        </w:tc>
        <w:tc>
          <w:tcPr>
            <w:tcW w:w="1029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ВЕД</w:t>
            </w:r>
          </w:p>
        </w:tc>
        <w:tc>
          <w:tcPr>
            <w:tcW w:w="987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РЗ</w:t>
            </w:r>
          </w:p>
        </w:tc>
        <w:tc>
          <w:tcPr>
            <w:tcW w:w="1000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</w:t>
            </w:r>
          </w:p>
        </w:tc>
        <w:tc>
          <w:tcPr>
            <w:tcW w:w="1005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ВР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2024 год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2025 год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2026 год</w:t>
            </w:r>
          </w:p>
        </w:tc>
      </w:tr>
      <w:tr w:rsidR="00CF5492">
        <w:tc>
          <w:tcPr>
            <w:tcW w:w="2269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393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БЮ00096141</w:t>
            </w:r>
          </w:p>
        </w:tc>
        <w:tc>
          <w:tcPr>
            <w:tcW w:w="1029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986</w:t>
            </w:r>
          </w:p>
        </w:tc>
        <w:tc>
          <w:tcPr>
            <w:tcW w:w="987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00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05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1200,00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12000,00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12000,00</w:t>
            </w:r>
          </w:p>
        </w:tc>
      </w:tr>
      <w:tr w:rsidR="00CF5492">
        <w:tc>
          <w:tcPr>
            <w:tcW w:w="2269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ИТОГО</w:t>
            </w:r>
          </w:p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29" w:type="dxa"/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12000,00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12000,00</w:t>
            </w:r>
          </w:p>
        </w:tc>
        <w:tc>
          <w:tcPr>
            <w:tcW w:w="1041" w:type="dxa"/>
            <w:shd w:val="clear" w:color="auto" w:fill="auto"/>
          </w:tcPr>
          <w:p w:rsidR="00CF5492" w:rsidRDefault="00C8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12000,00</w:t>
            </w:r>
          </w:p>
        </w:tc>
      </w:tr>
    </w:tbl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10 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 и плановый период 2025 и 2026 год.»</w:t>
      </w:r>
    </w:p>
    <w:p w:rsidR="00CF5492" w:rsidRDefault="00CF5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Распределение   иных межбюджетных трансфертов бюджету</w:t>
      </w:r>
    </w:p>
    <w:p w:rsidR="00CF5492" w:rsidRDefault="00C8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из  бюджета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поселения на 2024 год.</w:t>
      </w:r>
    </w:p>
    <w:p w:rsidR="00CF5492" w:rsidRDefault="00CF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CF5492" w:rsidRDefault="00C87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Рублей,коп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tbl>
      <w:tblPr>
        <w:tblStyle w:val="ae"/>
        <w:tblW w:w="1008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321"/>
        <w:gridCol w:w="7408"/>
        <w:gridCol w:w="1351"/>
      </w:tblGrid>
      <w:tr w:rsidR="00CF5492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F5492">
        <w:trPr>
          <w:trHeight w:val="705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осуществлению внутреннего муниципального контроля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9425,60</w:t>
            </w:r>
          </w:p>
        </w:tc>
      </w:tr>
      <w:tr w:rsidR="00CF5492">
        <w:trPr>
          <w:trHeight w:val="75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бюджета сельского поселения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6075,70</w:t>
            </w:r>
          </w:p>
        </w:tc>
      </w:tr>
      <w:tr w:rsidR="00CF5492">
        <w:trPr>
          <w:trHeight w:val="46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</w:tcBorders>
          </w:tcPr>
          <w:p w:rsidR="00CF5492" w:rsidRDefault="00CF5492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492">
        <w:trPr>
          <w:trHeight w:val="435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CF5492" w:rsidRDefault="00CF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15501,30</w:t>
            </w:r>
          </w:p>
        </w:tc>
      </w:tr>
    </w:tbl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CAA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87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9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Совете народных депутатов</w:t>
      </w:r>
    </w:p>
    <w:p w:rsidR="00CF5492" w:rsidRDefault="00C87CAA">
      <w:pPr>
        <w:spacing w:after="0" w:line="25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</w:rPr>
        <w:t>Нечаевского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CF5492" w:rsidRDefault="00C87C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2024 год</w:t>
      </w:r>
      <w:r>
        <w:rPr>
          <w:rFonts w:ascii="Times New Roman" w:eastAsia="Times New Roman" w:hAnsi="Times New Roman" w:cs="Times New Roman"/>
        </w:rPr>
        <w:t xml:space="preserve"> и плановый период 2025 и 2026 год.»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дефицита бюджета сельского поселения </w:t>
      </w: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2024 и плановый период 2025-2026 г.</w:t>
      </w:r>
    </w:p>
    <w:p w:rsidR="00CF5492" w:rsidRDefault="00CF549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5492" w:rsidRDefault="00C87CA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руб.коп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f"/>
        <w:tblW w:w="1101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2288"/>
        <w:gridCol w:w="4372"/>
        <w:gridCol w:w="1421"/>
        <w:gridCol w:w="1443"/>
        <w:gridCol w:w="1486"/>
      </w:tblGrid>
      <w:tr w:rsidR="00CF5492">
        <w:trPr>
          <w:trHeight w:val="312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CF5492">
        <w:trPr>
          <w:trHeight w:val="318"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92" w:rsidRDefault="00CF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F549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51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51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бюджетных  кредитов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76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других бюджетов  бюджетной системы  Российской Федерации бюджетами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районов 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97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бюджетных  кредитов, полученных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93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 кредитов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енежных 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8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  <w:tr w:rsidR="00CF5492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  <w:tr w:rsidR="00CF5492">
        <w:trPr>
          <w:trHeight w:val="5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492" w:rsidRDefault="00C87CA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2566647,20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5492" w:rsidRDefault="00C87C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1294000,00</w:t>
            </w:r>
          </w:p>
        </w:tc>
      </w:tr>
    </w:tbl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F5492" w:rsidRDefault="00CF5492"/>
    <w:sectPr w:rsidR="00CF5492">
      <w:pgSz w:w="11906" w:h="16838"/>
      <w:pgMar w:top="720" w:right="567" w:bottom="1134" w:left="12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1DC"/>
    <w:multiLevelType w:val="multilevel"/>
    <w:tmpl w:val="A094EBD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2C47DC"/>
    <w:multiLevelType w:val="multilevel"/>
    <w:tmpl w:val="EA7E8C9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9754CF8"/>
    <w:multiLevelType w:val="multilevel"/>
    <w:tmpl w:val="0F965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2267B4"/>
    <w:multiLevelType w:val="multilevel"/>
    <w:tmpl w:val="4A4A4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DD07A4"/>
    <w:multiLevelType w:val="multilevel"/>
    <w:tmpl w:val="8EEA49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2"/>
    <w:rsid w:val="00C87CAA"/>
    <w:rsid w:val="00C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4A24"/>
  <w15:docId w15:val="{0E075884-F1E5-451D-980B-FC7896B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15952</Words>
  <Characters>90932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Владелеца</dc:creator>
  <cp:lastModifiedBy>Владелеца</cp:lastModifiedBy>
  <cp:revision>2</cp:revision>
  <dcterms:created xsi:type="dcterms:W3CDTF">2023-12-26T14:38:00Z</dcterms:created>
  <dcterms:modified xsi:type="dcterms:W3CDTF">2023-12-26T14:38:00Z</dcterms:modified>
</cp:coreProperties>
</file>