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7E" w:rsidRDefault="003135D8" w:rsidP="0031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D8">
        <w:rPr>
          <w:rFonts w:ascii="Times New Roman" w:hAnsi="Times New Roman" w:cs="Times New Roman"/>
          <w:b/>
          <w:sz w:val="28"/>
          <w:szCs w:val="28"/>
        </w:rPr>
        <w:t>МЧС России выступило с инициативой по установлению дополнительных мер поддержки в части предоставления социальных гарантий гражданам, пострадавшим в результате ЧС</w:t>
      </w:r>
    </w:p>
    <w:p w:rsidR="003135D8" w:rsidRDefault="003135D8" w:rsidP="00313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D8" w:rsidRDefault="003135D8" w:rsidP="0031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 Федеральный закон от 24 июля 2023 года № 348-ФЗ «О внесении изменений в отдельные законодательные акты Российской Федерации», который в том числе вносит изменения в Федеральный закон от 21 декабря 2013 года № 353-ФЗ «О потребительском кредите (займе)», предусматривающие с 1 января 2024 года предоставление гражданам, оказавшимся в трудной жизненной ситуации, права обратиться к кредитору с требованием о приостановлении исполнения обязательств по договору потребительского кредита (займа) на срок до шести месяцев при определенных условиях и обстоятельствах.</w:t>
      </w:r>
    </w:p>
    <w:p w:rsidR="003135D8" w:rsidRDefault="003135D8" w:rsidP="0031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таких обстоятельств является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 муниципального характера.</w:t>
      </w:r>
    </w:p>
    <w:p w:rsidR="003135D8" w:rsidRDefault="003135D8" w:rsidP="0031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заемщик вправе обратиться к кредитору в течение шестидесяти дней со дня установления соответствующих фактов при представлении подтверждающих документов, выдаваемых органами местного самоуправления, наделенными Федеральным законом от 21 декабря 1994 года № 68-ФЗ «О защите населения и территорий от чрезвычайных ситуаций природного и техногенного характера» полномочиями по их устранению.</w:t>
      </w:r>
    </w:p>
    <w:p w:rsidR="003135D8" w:rsidRDefault="003135D8" w:rsidP="0031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льготного периода не допускается начисление неустойки (штрафов, пеней) за неисполнение или ненадлежащее исполнение заемщиком своих обязательств по возврату кредита (займа) и (или) уплате процентов на сумму кредита (займа).</w:t>
      </w:r>
    </w:p>
    <w:p w:rsidR="003135D8" w:rsidRDefault="003135D8" w:rsidP="0031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заемщиком указанного права размер потребительского кредита (займа) не должен превышать максимальный размер кредита (займа)</w:t>
      </w:r>
      <w:r w:rsidR="00963999">
        <w:rPr>
          <w:rFonts w:ascii="Times New Roman" w:hAnsi="Times New Roman" w:cs="Times New Roman"/>
          <w:sz w:val="28"/>
          <w:szCs w:val="28"/>
        </w:rPr>
        <w:t>, установленный Правительством Российской Федерации.</w:t>
      </w:r>
    </w:p>
    <w:p w:rsidR="00963999" w:rsidRDefault="00963999" w:rsidP="0031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соответствующего решения предусмотрены следующие предельные размеры:</w:t>
      </w:r>
    </w:p>
    <w:p w:rsidR="00963999" w:rsidRDefault="00963999" w:rsidP="00963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 тыс. рублей для договоров потребительского кредита (займа), обязательства по которым обеспечены залогом транспортного средства (автокредитования);</w:t>
      </w:r>
    </w:p>
    <w:p w:rsidR="00963999" w:rsidRDefault="00963999" w:rsidP="00963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тыс. рублей для остальных договоров потребительского кредита (займа);</w:t>
      </w:r>
    </w:p>
    <w:p w:rsidR="00963999" w:rsidRPr="00963999" w:rsidRDefault="00963999" w:rsidP="00963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тыс. рублей для договоров потребительского кредита (займа) с лимитом кредитования (кредитных карт).</w:t>
      </w:r>
      <w:bookmarkStart w:id="0" w:name="_GoBack"/>
      <w:bookmarkEnd w:id="0"/>
    </w:p>
    <w:sectPr w:rsidR="00963999" w:rsidRPr="00963999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12F"/>
    <w:multiLevelType w:val="hybridMultilevel"/>
    <w:tmpl w:val="EC3A0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35D8"/>
    <w:rsid w:val="000D487E"/>
    <w:rsid w:val="003135D8"/>
    <w:rsid w:val="00963999"/>
    <w:rsid w:val="00DD3750"/>
    <w:rsid w:val="00DD5BF9"/>
    <w:rsid w:val="00E4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2023-08-08T13:42:00Z</dcterms:created>
  <dcterms:modified xsi:type="dcterms:W3CDTF">2023-08-08T13:42:00Z</dcterms:modified>
</cp:coreProperties>
</file>