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60" w:rsidRDefault="00750360" w:rsidP="00750360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Изменения в законодательстве о социальном страховании</w:t>
      </w:r>
    </w:p>
    <w:p w:rsidR="00750360" w:rsidRDefault="00750360" w:rsidP="00750360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50360" w:rsidRDefault="00750360" w:rsidP="00750360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от 03.04.2023 № 98-ФЗ «О внесении изменений в статью 11 Федерального закона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</w:t>
      </w:r>
      <w:r>
        <w:rPr>
          <w:rStyle w:val="a3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до 2 </w:t>
      </w:r>
      <w:proofErr w:type="spellStart"/>
      <w:proofErr w:type="gramStart"/>
      <w:r>
        <w:rPr>
          <w:color w:val="333333"/>
          <w:sz w:val="28"/>
          <w:szCs w:val="28"/>
        </w:rPr>
        <w:t>млн</w:t>
      </w:r>
      <w:proofErr w:type="spellEnd"/>
      <w:proofErr w:type="gramEnd"/>
      <w:r>
        <w:rPr>
          <w:color w:val="333333"/>
          <w:sz w:val="28"/>
          <w:szCs w:val="28"/>
        </w:rPr>
        <w:t xml:space="preserve"> рублей увеличен размер единовременной страховой выплаты в случае смерти работника вследствие несчастного случая на производстве или профзаболевания.</w:t>
      </w:r>
    </w:p>
    <w:p w:rsidR="00750360" w:rsidRDefault="00750360" w:rsidP="00750360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Данное положение применяется к страховым случаям, наступившим со дня вступления в силу указанного Федерального закона.</w:t>
      </w:r>
    </w:p>
    <w:p w:rsidR="00750360" w:rsidRDefault="00750360" w:rsidP="007503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0360" w:rsidRDefault="00750360" w:rsidP="007503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50360" w:rsidRPr="008F53B2" w:rsidRDefault="00750360" w:rsidP="00750360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750360" w:rsidRPr="008F53B2" w:rsidRDefault="00750360" w:rsidP="00750360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750360" w:rsidRPr="008F53B2" w:rsidRDefault="00750360" w:rsidP="007503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750360" w:rsidRDefault="00750360" w:rsidP="007503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60"/>
    <w:rsid w:val="000B0831"/>
    <w:rsid w:val="000D44D4"/>
    <w:rsid w:val="00293771"/>
    <w:rsid w:val="005E4C1F"/>
    <w:rsid w:val="00750360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5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2023-06-14T09:20:00Z</dcterms:created>
  <dcterms:modified xsi:type="dcterms:W3CDTF">2023-06-14T09:20:00Z</dcterms:modified>
</cp:coreProperties>
</file>