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1B" w:rsidRDefault="00E4131B" w:rsidP="00E95652">
      <w:pPr>
        <w:tabs>
          <w:tab w:val="left" w:pos="2500"/>
        </w:tabs>
        <w:suppressAutoHyphens w:val="0"/>
        <w:jc w:val="center"/>
        <w:rPr>
          <w:noProof/>
          <w:kern w:val="0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1B" w:rsidRDefault="00E4131B" w:rsidP="00E4131B">
      <w:pPr>
        <w:tabs>
          <w:tab w:val="left" w:pos="2500"/>
        </w:tabs>
        <w:suppressAutoHyphens w:val="0"/>
        <w:rPr>
          <w:noProof/>
        </w:rPr>
      </w:pPr>
    </w:p>
    <w:p w:rsidR="00E4131B" w:rsidRDefault="00E4131B" w:rsidP="00E4131B">
      <w:pPr>
        <w:tabs>
          <w:tab w:val="left" w:pos="2500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НЕЧАЕВСКОГО СЕЛЬСКОГО ПОСЕЛЕНИЯ</w:t>
      </w:r>
    </w:p>
    <w:p w:rsidR="00E4131B" w:rsidRDefault="00E4131B" w:rsidP="00E4131B">
      <w:pPr>
        <w:tabs>
          <w:tab w:val="left" w:pos="2500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КОРСАКОВСКОГО РАЙОНА ОРЛОВСКОЙ ОБЛАСТИ  </w:t>
      </w:r>
    </w:p>
    <w:p w:rsidR="00E4131B" w:rsidRDefault="00E4131B" w:rsidP="00E4131B">
      <w:pPr>
        <w:tabs>
          <w:tab w:val="left" w:pos="2500"/>
        </w:tabs>
        <w:suppressAutoHyphens w:val="0"/>
        <w:jc w:val="center"/>
        <w:rPr>
          <w:sz w:val="28"/>
          <w:szCs w:val="28"/>
        </w:rPr>
      </w:pPr>
    </w:p>
    <w:p w:rsidR="00E4131B" w:rsidRDefault="00E4131B" w:rsidP="00E4131B">
      <w:pPr>
        <w:tabs>
          <w:tab w:val="left" w:pos="3300"/>
          <w:tab w:val="left" w:pos="7530"/>
        </w:tabs>
        <w:suppressAutoHyphens w:val="0"/>
        <w:jc w:val="center"/>
      </w:pPr>
      <w:r>
        <w:rPr>
          <w:sz w:val="28"/>
          <w:szCs w:val="28"/>
        </w:rPr>
        <w:t>ПОСТАНОВЛЕНИЕ</w:t>
      </w:r>
    </w:p>
    <w:p w:rsidR="00E4131B" w:rsidRDefault="00E4131B" w:rsidP="00E4131B">
      <w:pPr>
        <w:suppressAutoHyphens w:val="0"/>
      </w:pPr>
      <w:r>
        <w:rPr>
          <w:color w:val="000000"/>
          <w:sz w:val="27"/>
          <w:szCs w:val="27"/>
        </w:rPr>
        <w:t>03 июля 2020года                                                                                                  № 12</w:t>
      </w:r>
    </w:p>
    <w:p w:rsidR="00E4131B" w:rsidRDefault="00E4131B" w:rsidP="00E4131B">
      <w:pPr>
        <w:suppressAutoHyphens w:val="0"/>
        <w:rPr>
          <w:color w:val="000000"/>
        </w:rPr>
      </w:pPr>
      <w:r>
        <w:rPr>
          <w:color w:val="000000"/>
        </w:rPr>
        <w:t xml:space="preserve">д. </w:t>
      </w:r>
      <w:proofErr w:type="spellStart"/>
      <w:r>
        <w:rPr>
          <w:color w:val="000000"/>
        </w:rPr>
        <w:t>Нечаево</w:t>
      </w:r>
      <w:proofErr w:type="spellEnd"/>
    </w:p>
    <w:p w:rsidR="00444BA9" w:rsidRPr="00107F71" w:rsidRDefault="00444BA9" w:rsidP="00E4131B">
      <w:pPr>
        <w:ind w:right="-142"/>
        <w:jc w:val="center"/>
        <w:rPr>
          <w:sz w:val="28"/>
          <w:szCs w:val="28"/>
        </w:rPr>
      </w:pPr>
      <w:bookmarkStart w:id="0" w:name="_GoBack"/>
      <w:r w:rsidRPr="00F06BAA">
        <w:rPr>
          <w:sz w:val="28"/>
          <w:szCs w:val="28"/>
        </w:rPr>
        <w:t>«Об утверждении   Порядка  исполнения решения</w:t>
      </w:r>
    </w:p>
    <w:p w:rsidR="00444BA9" w:rsidRPr="00F06BAA" w:rsidRDefault="00444BA9" w:rsidP="00E4131B">
      <w:pPr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 мер  принуждения»</w:t>
      </w:r>
    </w:p>
    <w:bookmarkEnd w:id="0"/>
    <w:p w:rsidR="00444BA9" w:rsidRPr="00F06BAA" w:rsidRDefault="00444BA9" w:rsidP="008A6CF0">
      <w:pPr>
        <w:ind w:right="-142"/>
        <w:jc w:val="center"/>
        <w:rPr>
          <w:b/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</w:t>
      </w:r>
      <w:r w:rsidR="00E4131B">
        <w:rPr>
          <w:sz w:val="28"/>
          <w:szCs w:val="28"/>
        </w:rPr>
        <w:t xml:space="preserve">дения», администрация </w:t>
      </w:r>
      <w:proofErr w:type="spellStart"/>
      <w:r w:rsidR="00E4131B">
        <w:rPr>
          <w:sz w:val="28"/>
          <w:szCs w:val="28"/>
        </w:rPr>
        <w:t>Нечаевского</w:t>
      </w:r>
      <w:proofErr w:type="spellEnd"/>
      <w:r w:rsidRPr="00F06BAA">
        <w:rPr>
          <w:sz w:val="28"/>
          <w:szCs w:val="28"/>
        </w:rPr>
        <w:t xml:space="preserve"> сел</w:t>
      </w:r>
      <w:r w:rsidR="00E4131B">
        <w:rPr>
          <w:sz w:val="28"/>
          <w:szCs w:val="28"/>
        </w:rPr>
        <w:t xml:space="preserve">ьского поселения </w:t>
      </w:r>
      <w:proofErr w:type="spellStart"/>
      <w:r w:rsidR="00E4131B">
        <w:rPr>
          <w:sz w:val="28"/>
          <w:szCs w:val="28"/>
        </w:rPr>
        <w:t>Корсаковского</w:t>
      </w:r>
      <w:proofErr w:type="spellEnd"/>
      <w:r w:rsidRPr="00F06BAA">
        <w:rPr>
          <w:sz w:val="28"/>
          <w:szCs w:val="28"/>
        </w:rPr>
        <w:t xml:space="preserve"> района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ПОСТАНОВЛЯЕТ: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1.Утвердить  Порядок   исполнения  решения   о  применении  бюджетных   мер принуждения (Приложение № 1).</w:t>
      </w:r>
    </w:p>
    <w:p w:rsidR="00E95652" w:rsidRDefault="00444BA9" w:rsidP="00E956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6BAA">
        <w:rPr>
          <w:sz w:val="28"/>
          <w:szCs w:val="28"/>
        </w:rPr>
        <w:t>2.</w:t>
      </w:r>
      <w:r w:rsidR="00E95652" w:rsidRPr="00E95652">
        <w:rPr>
          <w:color w:val="000000"/>
          <w:sz w:val="28"/>
          <w:szCs w:val="28"/>
        </w:rPr>
        <w:t xml:space="preserve"> </w:t>
      </w:r>
      <w:r w:rsidR="00E95652"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E95652">
        <w:rPr>
          <w:color w:val="000000"/>
          <w:sz w:val="28"/>
          <w:szCs w:val="28"/>
        </w:rPr>
        <w:t>Корсаковского</w:t>
      </w:r>
      <w:proofErr w:type="spellEnd"/>
      <w:r w:rsidR="00E95652">
        <w:rPr>
          <w:color w:val="000000"/>
          <w:sz w:val="28"/>
          <w:szCs w:val="28"/>
        </w:rPr>
        <w:t xml:space="preserve"> района </w:t>
      </w:r>
      <w:hyperlink r:id="rId6" w:history="1">
        <w:r w:rsidR="00E95652">
          <w:rPr>
            <w:rStyle w:val="a5"/>
            <w:sz w:val="28"/>
            <w:szCs w:val="28"/>
            <w:lang w:val="en-US"/>
          </w:rPr>
          <w:t>www</w:t>
        </w:r>
        <w:r w:rsidR="00E95652">
          <w:rPr>
            <w:rStyle w:val="a5"/>
            <w:sz w:val="28"/>
            <w:szCs w:val="28"/>
          </w:rPr>
          <w:t>.корсаково57.рф</w:t>
        </w:r>
      </w:hyperlink>
      <w:r w:rsidR="00E95652" w:rsidRPr="00E95652">
        <w:rPr>
          <w:color w:val="000000"/>
          <w:sz w:val="28"/>
          <w:szCs w:val="28"/>
          <w:u w:val="single"/>
        </w:rPr>
        <w:t xml:space="preserve"> </w:t>
      </w:r>
      <w:r w:rsidR="00E95652">
        <w:rPr>
          <w:color w:val="000000"/>
          <w:sz w:val="28"/>
          <w:szCs w:val="28"/>
        </w:rPr>
        <w:t>«сельские поселения».</w:t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3.Контроль   </w:t>
      </w:r>
      <w:r>
        <w:rPr>
          <w:sz w:val="28"/>
          <w:szCs w:val="28"/>
        </w:rPr>
        <w:t>над</w:t>
      </w:r>
      <w:r w:rsidRPr="00F06BAA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444BA9" w:rsidRDefault="00444BA9" w:rsidP="008A6CF0">
      <w:pPr>
        <w:ind w:right="-142"/>
        <w:rPr>
          <w:rFonts w:eastAsia="Times New Roman"/>
          <w:kern w:val="0"/>
          <w:sz w:val="28"/>
          <w:szCs w:val="28"/>
          <w:lang w:val="en-US"/>
        </w:rPr>
      </w:pPr>
    </w:p>
    <w:p w:rsidR="00E95652" w:rsidRPr="00E95652" w:rsidRDefault="00E95652" w:rsidP="008A6CF0">
      <w:pPr>
        <w:ind w:right="-142"/>
        <w:rPr>
          <w:sz w:val="28"/>
          <w:szCs w:val="28"/>
          <w:lang w:val="en-US"/>
        </w:rPr>
      </w:pPr>
    </w:p>
    <w:p w:rsidR="00444BA9" w:rsidRPr="00F06BAA" w:rsidRDefault="00E4131B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</w:t>
      </w:r>
      <w:r w:rsidR="00444BA9">
        <w:rPr>
          <w:sz w:val="28"/>
          <w:szCs w:val="28"/>
        </w:rPr>
        <w:t xml:space="preserve">дминистрации      </w:t>
      </w:r>
      <w:r w:rsidR="00E95652" w:rsidRPr="00E95652">
        <w:rPr>
          <w:sz w:val="28"/>
          <w:szCs w:val="28"/>
        </w:rPr>
        <w:t xml:space="preserve">                                                       </w:t>
      </w:r>
      <w:r w:rsidR="00444BA9">
        <w:rPr>
          <w:sz w:val="28"/>
          <w:szCs w:val="28"/>
        </w:rPr>
        <w:t xml:space="preserve">      </w:t>
      </w:r>
      <w:r>
        <w:rPr>
          <w:sz w:val="28"/>
          <w:szCs w:val="28"/>
        </w:rPr>
        <w:t>В.В.Федосеев</w:t>
      </w:r>
    </w:p>
    <w:p w:rsidR="00E4131B" w:rsidRDefault="00E4131B" w:rsidP="008A6CF0">
      <w:pPr>
        <w:ind w:right="-142"/>
        <w:rPr>
          <w:sz w:val="28"/>
          <w:szCs w:val="28"/>
        </w:rPr>
      </w:pPr>
    </w:p>
    <w:p w:rsidR="00E4131B" w:rsidRDefault="00E4131B" w:rsidP="008A6CF0">
      <w:pPr>
        <w:ind w:right="-142"/>
        <w:rPr>
          <w:sz w:val="28"/>
          <w:szCs w:val="28"/>
        </w:rPr>
      </w:pPr>
    </w:p>
    <w:p w:rsidR="00E4131B" w:rsidRDefault="00E4131B" w:rsidP="008A6CF0">
      <w:pPr>
        <w:ind w:right="-142"/>
        <w:rPr>
          <w:sz w:val="28"/>
          <w:szCs w:val="28"/>
        </w:rPr>
      </w:pPr>
    </w:p>
    <w:p w:rsidR="00E4131B" w:rsidRDefault="00E4131B" w:rsidP="008A6CF0">
      <w:pPr>
        <w:ind w:right="-142"/>
        <w:rPr>
          <w:sz w:val="28"/>
          <w:szCs w:val="28"/>
        </w:rPr>
      </w:pPr>
    </w:p>
    <w:p w:rsidR="00E4131B" w:rsidRDefault="00E4131B" w:rsidP="008A6CF0">
      <w:pPr>
        <w:ind w:right="-142"/>
        <w:rPr>
          <w:sz w:val="28"/>
          <w:szCs w:val="28"/>
        </w:rPr>
      </w:pPr>
    </w:p>
    <w:p w:rsidR="00E4131B" w:rsidRPr="00F06BAA" w:rsidRDefault="00E4131B" w:rsidP="008A6CF0">
      <w:pPr>
        <w:ind w:right="-142"/>
        <w:rPr>
          <w:sz w:val="28"/>
          <w:szCs w:val="28"/>
        </w:rPr>
      </w:pPr>
    </w:p>
    <w:p w:rsidR="00444BA9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E95652" w:rsidRDefault="00E95652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  <w:lang w:val="en-US"/>
        </w:rPr>
      </w:pPr>
    </w:p>
    <w:p w:rsidR="00E95652" w:rsidRDefault="00E95652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  <w:lang w:val="en-US"/>
        </w:rPr>
      </w:pPr>
    </w:p>
    <w:p w:rsidR="00E95652" w:rsidRDefault="00E95652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  <w:lang w:val="en-US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 1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 постановлению</w:t>
      </w:r>
      <w:r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444BA9" w:rsidRPr="00F06BAA" w:rsidRDefault="00E4131B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Нечаевского</w:t>
      </w:r>
      <w:proofErr w:type="spellEnd"/>
      <w:r w:rsidR="00444BA9" w:rsidRPr="00F06BAA">
        <w:rPr>
          <w:sz w:val="28"/>
          <w:szCs w:val="28"/>
        </w:rPr>
        <w:t xml:space="preserve">  сельского поселения</w:t>
      </w:r>
    </w:p>
    <w:p w:rsidR="00444BA9" w:rsidRPr="00F06BAA" w:rsidRDefault="00E4131B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от 03.07.2020 г № 12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E95652" w:rsidRDefault="00444BA9" w:rsidP="008A6CF0">
      <w:pPr>
        <w:ind w:right="-142"/>
        <w:jc w:val="center"/>
        <w:rPr>
          <w:bCs/>
          <w:sz w:val="28"/>
          <w:szCs w:val="28"/>
        </w:rPr>
      </w:pPr>
      <w:r w:rsidRPr="00E95652">
        <w:rPr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444BA9" w:rsidRPr="00E95652" w:rsidRDefault="00444BA9" w:rsidP="008A6CF0">
      <w:pPr>
        <w:ind w:right="-142"/>
        <w:jc w:val="center"/>
        <w:rPr>
          <w:bCs/>
          <w:sz w:val="28"/>
          <w:szCs w:val="28"/>
        </w:rPr>
      </w:pPr>
    </w:p>
    <w:p w:rsidR="00444BA9" w:rsidRPr="00E95652" w:rsidRDefault="00444BA9" w:rsidP="00E95652">
      <w:pPr>
        <w:pStyle w:val="a6"/>
        <w:numPr>
          <w:ilvl w:val="0"/>
          <w:numId w:val="3"/>
        </w:numPr>
        <w:ind w:right="-142"/>
        <w:rPr>
          <w:b/>
          <w:sz w:val="28"/>
          <w:szCs w:val="28"/>
        </w:rPr>
      </w:pPr>
      <w:r w:rsidRPr="00E95652">
        <w:rPr>
          <w:b/>
          <w:bCs/>
          <w:sz w:val="28"/>
          <w:szCs w:val="28"/>
        </w:rPr>
        <w:t>Общие положения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E4131B">
        <w:rPr>
          <w:sz w:val="28"/>
          <w:szCs w:val="28"/>
        </w:rPr>
        <w:t>Нечаевского</w:t>
      </w:r>
      <w:proofErr w:type="spellEnd"/>
      <w:r w:rsidRPr="00F06BAA">
        <w:rPr>
          <w:sz w:val="28"/>
          <w:szCs w:val="28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</w:t>
      </w:r>
      <w:r w:rsidR="00E4131B">
        <w:rPr>
          <w:sz w:val="28"/>
          <w:szCs w:val="28"/>
        </w:rPr>
        <w:t xml:space="preserve">дефицита бюджета </w:t>
      </w:r>
      <w:proofErr w:type="spellStart"/>
      <w:r w:rsidR="00E4131B">
        <w:rPr>
          <w:sz w:val="28"/>
          <w:szCs w:val="28"/>
        </w:rPr>
        <w:t>Нечаевского</w:t>
      </w:r>
      <w:proofErr w:type="spellEnd"/>
      <w:r w:rsidRPr="00F06BAA">
        <w:rPr>
          <w:sz w:val="28"/>
          <w:szCs w:val="28"/>
        </w:rPr>
        <w:t xml:space="preserve">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Нецелевым использованием бюджетных средств бюджета </w:t>
      </w:r>
      <w:proofErr w:type="spellStart"/>
      <w:r w:rsidR="00E4131B">
        <w:rPr>
          <w:sz w:val="28"/>
          <w:szCs w:val="28"/>
        </w:rPr>
        <w:t>Нечаевского</w:t>
      </w:r>
      <w:proofErr w:type="spellEnd"/>
      <w:r w:rsidRPr="00F06BAA">
        <w:rPr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</w:t>
      </w:r>
      <w:r w:rsidRPr="00F06BAA">
        <w:rPr>
          <w:sz w:val="28"/>
          <w:szCs w:val="28"/>
        </w:rPr>
        <w:lastRenderedPageBreak/>
        <w:t xml:space="preserve">полностью или частично целям, определенным решением </w:t>
      </w:r>
      <w:proofErr w:type="spellStart"/>
      <w:r w:rsidR="00E4131B">
        <w:rPr>
          <w:sz w:val="28"/>
          <w:szCs w:val="28"/>
        </w:rPr>
        <w:t>Нечаевского</w:t>
      </w:r>
      <w:r w:rsidRPr="00F06BAA">
        <w:rPr>
          <w:sz w:val="28"/>
          <w:szCs w:val="28"/>
        </w:rPr>
        <w:t>сельского</w:t>
      </w:r>
      <w:proofErr w:type="spellEnd"/>
      <w:r w:rsidRPr="00F06BAA">
        <w:rPr>
          <w:sz w:val="28"/>
          <w:szCs w:val="28"/>
        </w:rPr>
        <w:t xml:space="preserve">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06BAA" w:rsidRDefault="00444BA9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Главный распорядитель средств бюджета </w:t>
      </w:r>
      <w:proofErr w:type="spellStart"/>
      <w:r w:rsidR="00E4131B">
        <w:rPr>
          <w:sz w:val="28"/>
          <w:szCs w:val="28"/>
        </w:rPr>
        <w:t>Нечаевского</w:t>
      </w:r>
      <w:r w:rsidRPr="00F06BAA">
        <w:rPr>
          <w:sz w:val="28"/>
          <w:szCs w:val="28"/>
        </w:rPr>
        <w:t>сельского</w:t>
      </w:r>
      <w:proofErr w:type="spellEnd"/>
      <w:r w:rsidRPr="00F06BAA">
        <w:rPr>
          <w:sz w:val="28"/>
          <w:szCs w:val="28"/>
        </w:rPr>
        <w:t xml:space="preserve">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 w:rsidR="00E4131B">
        <w:rPr>
          <w:sz w:val="28"/>
          <w:szCs w:val="28"/>
        </w:rPr>
        <w:t>Нечаевского</w:t>
      </w:r>
      <w:proofErr w:type="spellEnd"/>
      <w:r w:rsidRPr="00F06BAA">
        <w:rPr>
          <w:sz w:val="28"/>
          <w:szCs w:val="28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 возврата либо несвоевременного возврата средств бюджетного кредита, в </w:t>
      </w:r>
      <w:r w:rsidRPr="00F06BAA">
        <w:rPr>
          <w:sz w:val="28"/>
          <w:szCs w:val="28"/>
        </w:rPr>
        <w:lastRenderedPageBreak/>
        <w:t>установленный срок,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2.6. Решение о сокращение предоставления межбюджетных трансфертов </w:t>
      </w:r>
      <w:r w:rsidRPr="00F06BAA">
        <w:rPr>
          <w:sz w:val="28"/>
          <w:szCs w:val="28"/>
        </w:rPr>
        <w:lastRenderedPageBreak/>
        <w:t>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E4131B">
        <w:rPr>
          <w:sz w:val="28"/>
          <w:szCs w:val="28"/>
        </w:rPr>
        <w:t>Нечаевского</w:t>
      </w:r>
      <w:proofErr w:type="spellEnd"/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E4131B">
        <w:rPr>
          <w:sz w:val="28"/>
          <w:szCs w:val="28"/>
        </w:rPr>
        <w:t>Нечаевского</w:t>
      </w:r>
      <w:proofErr w:type="spellEnd"/>
      <w:r w:rsidRPr="00F06BAA">
        <w:rPr>
          <w:sz w:val="28"/>
          <w:szCs w:val="28"/>
        </w:rPr>
        <w:t xml:space="preserve"> сельского поселения;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 нарушения условий предоставления межбюджетных трансфертов, если это действие не связано с нецелевым использованием бюджетных средств, в </w:t>
      </w:r>
      <w:r w:rsidRPr="00F06BAA">
        <w:rPr>
          <w:sz w:val="28"/>
          <w:szCs w:val="28"/>
        </w:rPr>
        <w:lastRenderedPageBreak/>
        <w:t>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E4131B">
        <w:rPr>
          <w:sz w:val="28"/>
          <w:szCs w:val="28"/>
        </w:rPr>
        <w:t>Нечаевского</w:t>
      </w:r>
      <w:proofErr w:type="spellEnd"/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E4131B">
        <w:rPr>
          <w:sz w:val="28"/>
          <w:szCs w:val="28"/>
        </w:rPr>
        <w:t>Нечаевского</w:t>
      </w:r>
      <w:proofErr w:type="spellEnd"/>
      <w:r w:rsidRPr="00F06BAA">
        <w:rPr>
          <w:sz w:val="28"/>
          <w:szCs w:val="28"/>
        </w:rPr>
        <w:t xml:space="preserve"> сельского поселения;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444BA9" w:rsidRPr="00F06BAA" w:rsidRDefault="00444BA9" w:rsidP="00DF7038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применении бюджетных мер принуждения</w:t>
      </w:r>
    </w:p>
    <w:p w:rsidR="00444BA9" w:rsidRPr="00F06BAA" w:rsidRDefault="00444BA9" w:rsidP="008A6CF0">
      <w:pPr>
        <w:ind w:right="-142"/>
        <w:jc w:val="both"/>
        <w:rPr>
          <w:i/>
          <w:iCs/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органумуниципального образования, копии соответствующих решений –органам муниципального финансового контроля и объектам контроля..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</w:t>
      </w:r>
      <w:r w:rsidRPr="00F06BAA">
        <w:rPr>
          <w:sz w:val="28"/>
          <w:szCs w:val="28"/>
        </w:rPr>
        <w:lastRenderedPageBreak/>
        <w:t>проверки (ревизии) уведомление о применении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E4131B">
        <w:rPr>
          <w:sz w:val="28"/>
          <w:szCs w:val="28"/>
        </w:rPr>
        <w:t>Нечаевского</w:t>
      </w:r>
      <w:proofErr w:type="spellEnd"/>
      <w:r w:rsidRPr="00F06BAA">
        <w:rPr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</w:p>
    <w:p w:rsidR="00444BA9" w:rsidRPr="00F06BAA" w:rsidRDefault="00444BA9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F06BAA" w:rsidRDefault="00444BA9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1" w:name="dst3763"/>
      <w:bookmarkEnd w:id="1"/>
      <w:r w:rsidRPr="00F06BAA">
        <w:rPr>
          <w:color w:val="333333"/>
          <w:sz w:val="28"/>
          <w:szCs w:val="28"/>
        </w:rPr>
        <w:t xml:space="preserve"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</w:t>
      </w:r>
      <w:r w:rsidRPr="00F06BAA">
        <w:rPr>
          <w:color w:val="333333"/>
          <w:sz w:val="28"/>
          <w:szCs w:val="28"/>
        </w:rPr>
        <w:lastRenderedPageBreak/>
        <w:t>финансового органа об их применении.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</w:p>
    <w:p w:rsidR="00444BA9" w:rsidRPr="00F06BAA" w:rsidRDefault="00444BA9" w:rsidP="00E95652">
      <w:pPr>
        <w:pStyle w:val="a6"/>
        <w:numPr>
          <w:ilvl w:val="0"/>
          <w:numId w:val="3"/>
        </w:numPr>
        <w:ind w:right="-142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</w:t>
      </w:r>
      <w:r w:rsidRPr="00F06BAA">
        <w:rPr>
          <w:sz w:val="28"/>
          <w:szCs w:val="28"/>
        </w:rPr>
        <w:lastRenderedPageBreak/>
        <w:t xml:space="preserve">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д) согласование с соответствующим финансовым органом проектов решений о </w:t>
      </w:r>
      <w:r w:rsidRPr="00F06BAA">
        <w:rPr>
          <w:sz w:val="28"/>
          <w:szCs w:val="28"/>
        </w:rPr>
        <w:lastRenderedPageBreak/>
        <w:t>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E95652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  <w:lang w:val="en-US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поселения в сумме 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счета получателя средств бюджета поселения)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E4131B" w:rsidRDefault="00E4131B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444BA9" w:rsidRPr="00F06BAA" w:rsidRDefault="00444BA9" w:rsidP="00E4131B">
      <w:pPr>
        <w:autoSpaceDE w:val="0"/>
        <w:autoSpaceDN w:val="0"/>
        <w:adjustRightInd w:val="0"/>
        <w:ind w:left="5103"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201"/>
        <w:gridCol w:w="1288"/>
        <w:gridCol w:w="1458"/>
        <w:gridCol w:w="1201"/>
        <w:gridCol w:w="1201"/>
        <w:gridCol w:w="1561"/>
        <w:gridCol w:w="1108"/>
      </w:tblGrid>
      <w:tr w:rsidR="00444BA9" w:rsidRPr="00F06BAA" w:rsidTr="00D22581">
        <w:tc>
          <w:tcPr>
            <w:tcW w:w="445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№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П/П</w:t>
            </w: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Примечание</w:t>
            </w:r>
          </w:p>
        </w:tc>
      </w:tr>
      <w:tr w:rsidR="00444BA9" w:rsidRPr="00F06BAA" w:rsidTr="00D22581"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444BA9" w:rsidRPr="00F06BAA" w:rsidRDefault="00444BA9" w:rsidP="00E4131B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№3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proofErr w:type="spellStart"/>
      <w:r w:rsidR="00E4131B">
        <w:rPr>
          <w:b/>
          <w:sz w:val="28"/>
          <w:szCs w:val="28"/>
        </w:rPr>
        <w:t>Нечаевского</w:t>
      </w:r>
      <w:proofErr w:type="spellEnd"/>
      <w:r w:rsidRPr="00F06BAA">
        <w:rPr>
          <w:b/>
          <w:sz w:val="28"/>
          <w:szCs w:val="28"/>
        </w:rPr>
        <w:t xml:space="preserve">  сельского поселения</w:t>
      </w:r>
    </w:p>
    <w:p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уведомления от _________№ __________ о применении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7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8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____________   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(подпись)               (расшифровка подписи)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8B158B">
      <w:pPr>
        <w:rPr>
          <w:b/>
          <w:sz w:val="28"/>
          <w:szCs w:val="28"/>
        </w:rPr>
      </w:pPr>
      <w:bookmarkStart w:id="2" w:name="Par97"/>
      <w:bookmarkEnd w:id="2"/>
    </w:p>
    <w:sectPr w:rsidR="00444BA9" w:rsidRPr="00F06BAA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A60BE"/>
    <w:rsid w:val="006F525A"/>
    <w:rsid w:val="00702E34"/>
    <w:rsid w:val="00717B65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960CB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06232"/>
    <w:rsid w:val="00E119D2"/>
    <w:rsid w:val="00E20A3D"/>
    <w:rsid w:val="00E37A6C"/>
    <w:rsid w:val="00E4131B"/>
    <w:rsid w:val="00E6562D"/>
    <w:rsid w:val="00E80307"/>
    <w:rsid w:val="00E86DAA"/>
    <w:rsid w:val="00E95365"/>
    <w:rsid w:val="00E955E6"/>
    <w:rsid w:val="00E95652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Пользователь</cp:lastModifiedBy>
  <cp:revision>5</cp:revision>
  <cp:lastPrinted>2020-08-03T05:41:00Z</cp:lastPrinted>
  <dcterms:created xsi:type="dcterms:W3CDTF">2020-08-03T05:35:00Z</dcterms:created>
  <dcterms:modified xsi:type="dcterms:W3CDTF">2020-11-25T08:06:00Z</dcterms:modified>
</cp:coreProperties>
</file>