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F8" w:rsidRDefault="004F5EF8" w:rsidP="004F5EF8">
      <w:pPr>
        <w:jc w:val="center"/>
        <w:rPr>
          <w:sz w:val="28"/>
          <w:szCs w:val="28"/>
        </w:rPr>
      </w:pPr>
      <w:r>
        <w:rPr>
          <w:color w:val="000000"/>
        </w:rPr>
        <w:t> </w:t>
      </w: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F8" w:rsidRDefault="004F5EF8" w:rsidP="004F5E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</w:t>
      </w:r>
    </w:p>
    <w:p w:rsidR="004F5EF8" w:rsidRDefault="004F5EF8" w:rsidP="004F5EF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4F5EF8" w:rsidRDefault="004F5EF8" w:rsidP="004F5EF8">
      <w:pPr>
        <w:jc w:val="center"/>
        <w:rPr>
          <w:sz w:val="28"/>
          <w:szCs w:val="28"/>
        </w:rPr>
      </w:pPr>
    </w:p>
    <w:p w:rsidR="004F5EF8" w:rsidRDefault="004F5EF8" w:rsidP="004F5E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5EF8" w:rsidRDefault="004F5EF8" w:rsidP="004F5EF8">
      <w:pPr>
        <w:jc w:val="center"/>
        <w:rPr>
          <w:sz w:val="24"/>
          <w:szCs w:val="24"/>
        </w:rPr>
      </w:pPr>
    </w:p>
    <w:p w:rsidR="004F5EF8" w:rsidRDefault="004F5EF8" w:rsidP="004F5EF8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4F5EF8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</w:t>
      </w:r>
      <w:r w:rsidRPr="004F5E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№ </w:t>
      </w:r>
      <w:r w:rsidRPr="004F5EF8">
        <w:rPr>
          <w:sz w:val="28"/>
          <w:szCs w:val="28"/>
        </w:rPr>
        <w:t>26</w:t>
      </w:r>
      <w:r>
        <w:rPr>
          <w:sz w:val="28"/>
          <w:szCs w:val="28"/>
        </w:rPr>
        <w:t xml:space="preserve">     </w:t>
      </w:r>
    </w:p>
    <w:p w:rsidR="004F5EF8" w:rsidRDefault="004F5EF8" w:rsidP="004F5E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д. </w:t>
      </w:r>
      <w:proofErr w:type="spellStart"/>
      <w:r>
        <w:t>Нечаево</w:t>
      </w:r>
      <w:proofErr w:type="spellEnd"/>
    </w:p>
    <w:p w:rsidR="004F5EF8" w:rsidRPr="007A6F36" w:rsidRDefault="004F5EF8" w:rsidP="004F5EF8">
      <w:pPr>
        <w:jc w:val="center"/>
        <w:rPr>
          <w:b/>
          <w:bCs/>
          <w:sz w:val="26"/>
          <w:szCs w:val="26"/>
        </w:rPr>
      </w:pPr>
    </w:p>
    <w:p w:rsidR="004F5EF8" w:rsidRDefault="004F5EF8" w:rsidP="004F5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прогнозе социально-экономического развития </w:t>
      </w:r>
    </w:p>
    <w:p w:rsidR="004F5EF8" w:rsidRDefault="004F5EF8" w:rsidP="004F5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на 2020 -2022 годы</w:t>
      </w:r>
    </w:p>
    <w:p w:rsidR="004F5EF8" w:rsidRPr="007A6F36" w:rsidRDefault="004F5EF8" w:rsidP="004F5EF8">
      <w:pPr>
        <w:ind w:firstLine="360"/>
        <w:jc w:val="both"/>
        <w:rPr>
          <w:sz w:val="28"/>
          <w:szCs w:val="28"/>
        </w:rPr>
      </w:pPr>
    </w:p>
    <w:p w:rsidR="004F5EF8" w:rsidRPr="004F5EF8" w:rsidRDefault="004F5EF8" w:rsidP="004F5E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администрацией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 материалы:</w:t>
      </w:r>
    </w:p>
    <w:p w:rsidR="004F5EF8" w:rsidRPr="004F5EF8" w:rsidRDefault="004F5EF8" w:rsidP="004F5EF8">
      <w:pPr>
        <w:ind w:left="360" w:hanging="360"/>
        <w:rPr>
          <w:bCs/>
          <w:sz w:val="28"/>
          <w:szCs w:val="28"/>
        </w:rPr>
      </w:pPr>
      <w:r>
        <w:rPr>
          <w:sz w:val="28"/>
          <w:szCs w:val="28"/>
        </w:rPr>
        <w:t xml:space="preserve">     1. Утвердить прогноз основных характеристик бюджета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                              сельского поселения на 2020 год и  на плановый период  2021– 2022 годы.</w:t>
      </w:r>
    </w:p>
    <w:p w:rsidR="004F5EF8" w:rsidRPr="004F5EF8" w:rsidRDefault="004F5EF8" w:rsidP="004F5E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прогноз социально-экономического развития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 на 2020 - 2022 годы  согласно приложению.</w:t>
      </w:r>
    </w:p>
    <w:p w:rsidR="004F5EF8" w:rsidRDefault="004F5EF8" w:rsidP="004F5E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района. </w:t>
      </w:r>
    </w:p>
    <w:p w:rsidR="004F5EF8" w:rsidRPr="007A6F36" w:rsidRDefault="004F5EF8" w:rsidP="004F5EF8">
      <w:pPr>
        <w:ind w:left="360"/>
        <w:jc w:val="both"/>
        <w:rPr>
          <w:sz w:val="28"/>
          <w:szCs w:val="28"/>
        </w:rPr>
      </w:pPr>
    </w:p>
    <w:p w:rsidR="004F5EF8" w:rsidRDefault="004F5EF8" w:rsidP="004F5EF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                                                В. В. Федосеев</w:t>
      </w:r>
    </w:p>
    <w:p w:rsidR="004F5EF8" w:rsidRDefault="004F5EF8" w:rsidP="004F5EF8">
      <w:pPr>
        <w:rPr>
          <w:b/>
          <w:bCs/>
          <w:sz w:val="28"/>
          <w:szCs w:val="28"/>
        </w:rPr>
      </w:pPr>
    </w:p>
    <w:p w:rsidR="004F5EF8" w:rsidRDefault="004F5EF8" w:rsidP="004F5EF8">
      <w:pPr>
        <w:rPr>
          <w:sz w:val="28"/>
          <w:szCs w:val="28"/>
        </w:rPr>
      </w:pPr>
    </w:p>
    <w:p w:rsidR="004F5EF8" w:rsidRDefault="004F5EF8" w:rsidP="004F5EF8">
      <w:pPr>
        <w:rPr>
          <w:sz w:val="28"/>
          <w:szCs w:val="28"/>
        </w:rPr>
      </w:pPr>
    </w:p>
    <w:p w:rsidR="004F5EF8" w:rsidRDefault="007A6F36" w:rsidP="00FC07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FC07EF" w:rsidRDefault="007A6F36" w:rsidP="00FC0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</w:t>
      </w:r>
      <w:proofErr w:type="spellStart"/>
      <w:r>
        <w:rPr>
          <w:sz w:val="24"/>
          <w:szCs w:val="24"/>
        </w:rPr>
        <w:t>постановлению</w:t>
      </w:r>
      <w:r w:rsidR="00FC07EF">
        <w:rPr>
          <w:sz w:val="24"/>
          <w:szCs w:val="24"/>
        </w:rPr>
        <w:t>администрации</w:t>
      </w:r>
      <w:proofErr w:type="spellEnd"/>
    </w:p>
    <w:p w:rsidR="00FC07EF" w:rsidRDefault="00FC07EF" w:rsidP="00FC0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Нечаевского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A6F36" w:rsidRPr="007A6F36" w:rsidRDefault="00FC07EF" w:rsidP="00FC07EF">
      <w:pPr>
        <w:tabs>
          <w:tab w:val="left" w:pos="55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От 25.10.2019г.№ 26</w:t>
      </w:r>
    </w:p>
    <w:p w:rsidR="007A6F36" w:rsidRPr="00D51C4C" w:rsidRDefault="007A6F36" w:rsidP="007A6F36">
      <w:pPr>
        <w:spacing w:after="0" w:line="440" w:lineRule="atLeast"/>
        <w:jc w:val="center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Предварительные итоги</w:t>
      </w:r>
    </w:p>
    <w:p w:rsidR="007A6F36" w:rsidRPr="00D51C4C" w:rsidRDefault="007A6F36" w:rsidP="007A6F36">
      <w:pPr>
        <w:spacing w:after="0" w:line="440" w:lineRule="atLeast"/>
        <w:jc w:val="center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социально - экономического развития</w:t>
      </w:r>
    </w:p>
    <w:p w:rsidR="007A6F36" w:rsidRPr="00D51C4C" w:rsidRDefault="007A6F36" w:rsidP="007A6F36">
      <w:pPr>
        <w:spacing w:after="0" w:line="440" w:lineRule="atLeast"/>
        <w:jc w:val="center"/>
        <w:textAlignment w:val="baseline"/>
        <w:rPr>
          <w:rFonts w:ascii="Times New Roman" w:eastAsia="Times New Roman" w:hAnsi="Times New Roman"/>
          <w:color w:val="000000"/>
        </w:rPr>
      </w:pPr>
      <w:proofErr w:type="spellStart"/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Нечаевского</w:t>
      </w:r>
      <w:proofErr w:type="spellEnd"/>
      <w:r w:rsidRPr="00D51C4C">
        <w:rPr>
          <w:rFonts w:ascii="Times New Roman" w:eastAsia="Times New Roman" w:hAnsi="Times New Roman"/>
          <w:b/>
          <w:bCs/>
          <w:color w:val="000000"/>
        </w:rPr>
        <w:t> </w:t>
      </w:r>
      <w:hyperlink r:id="rId5" w:tooltip="Сельские поселения" w:history="1">
        <w:r w:rsidRPr="00D51C4C">
          <w:rPr>
            <w:rFonts w:ascii="Times New Roman" w:eastAsia="Times New Roman" w:hAnsi="Times New Roman"/>
            <w:b/>
            <w:bCs/>
            <w:color w:val="743399"/>
            <w:u w:val="single"/>
          </w:rPr>
          <w:t>сельского поселения</w:t>
        </w:r>
      </w:hyperlink>
      <w:r w:rsidRPr="00D51C4C">
        <w:rPr>
          <w:rFonts w:ascii="Times New Roman" w:eastAsia="Times New Roman" w:hAnsi="Times New Roman"/>
          <w:b/>
          <w:bCs/>
          <w:color w:val="000000"/>
        </w:rPr>
        <w:t> </w:t>
      </w: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за 9 месяцев 2019 года</w:t>
      </w:r>
    </w:p>
    <w:p w:rsidR="007A6F36" w:rsidRPr="00D51C4C" w:rsidRDefault="007A6F36" w:rsidP="007A6F36">
      <w:pPr>
        <w:spacing w:after="0" w:line="440" w:lineRule="atLeast"/>
        <w:jc w:val="center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и ожидаемые итоги</w:t>
      </w:r>
      <w:r w:rsidRPr="00D51C4C">
        <w:rPr>
          <w:rFonts w:ascii="Times New Roman" w:eastAsia="Times New Roman" w:hAnsi="Times New Roman"/>
          <w:b/>
          <w:bCs/>
          <w:color w:val="000000"/>
        </w:rPr>
        <w:t> </w:t>
      </w:r>
      <w:hyperlink r:id="rId6" w:tooltip="Социально-экономическое развитие" w:history="1">
        <w:r w:rsidRPr="00D51C4C">
          <w:rPr>
            <w:rFonts w:ascii="Times New Roman" w:eastAsia="Times New Roman" w:hAnsi="Times New Roman"/>
            <w:b/>
            <w:bCs/>
            <w:color w:val="743399"/>
            <w:u w:val="single"/>
          </w:rPr>
          <w:t>социально-экономического развития</w:t>
        </w:r>
      </w:hyperlink>
      <w:r w:rsidRPr="00D51C4C">
        <w:rPr>
          <w:rFonts w:ascii="Times New Roman" w:eastAsia="Times New Roman" w:hAnsi="Times New Roman"/>
          <w:b/>
          <w:bCs/>
          <w:color w:val="000000"/>
        </w:rPr>
        <w:t> </w:t>
      </w: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 xml:space="preserve">поселения </w:t>
      </w:r>
      <w:proofErr w:type="gramStart"/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за</w:t>
      </w:r>
      <w:proofErr w:type="gramEnd"/>
    </w:p>
    <w:p w:rsidR="007A6F36" w:rsidRPr="00D51C4C" w:rsidRDefault="007A6F36" w:rsidP="007A6F36">
      <w:pPr>
        <w:spacing w:after="0" w:line="440" w:lineRule="atLeast"/>
        <w:jc w:val="center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2019 год.</w:t>
      </w:r>
    </w:p>
    <w:p w:rsidR="007A6F36" w:rsidRPr="00D51C4C" w:rsidRDefault="007A6F36" w:rsidP="007A6F36">
      <w:pPr>
        <w:spacing w:after="0"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 xml:space="preserve">План социально-экономического развития </w:t>
      </w:r>
      <w:proofErr w:type="spellStart"/>
      <w:r w:rsidRPr="00D51C4C">
        <w:rPr>
          <w:rFonts w:ascii="Times New Roman" w:eastAsia="Times New Roman" w:hAnsi="Times New Roman"/>
          <w:color w:val="000000"/>
        </w:rPr>
        <w:t>Нечаевского</w:t>
      </w:r>
      <w:proofErr w:type="spellEnd"/>
      <w:r w:rsidRPr="00D51C4C">
        <w:rPr>
          <w:rFonts w:ascii="Times New Roman" w:eastAsia="Times New Roman" w:hAnsi="Times New Roman"/>
          <w:color w:val="000000"/>
        </w:rPr>
        <w:t xml:space="preserve"> сельского поселения на 2019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01.01.2001 « Об общих принципах </w:t>
      </w:r>
      <w:hyperlink r:id="rId7" w:tooltip="Органы местного самоуправления" w:history="1">
        <w:r w:rsidRPr="00D51C4C">
          <w:rPr>
            <w:rFonts w:ascii="Times New Roman" w:eastAsia="Times New Roman" w:hAnsi="Times New Roman"/>
            <w:color w:val="743399"/>
            <w:u w:val="single"/>
          </w:rPr>
          <w:t>организации местного самоуправления</w:t>
        </w:r>
      </w:hyperlink>
      <w:r w:rsidRPr="00D51C4C">
        <w:rPr>
          <w:rFonts w:ascii="Times New Roman" w:eastAsia="Times New Roman" w:hAnsi="Times New Roman"/>
          <w:color w:val="000000"/>
        </w:rPr>
        <w:t> в РФ».</w:t>
      </w:r>
    </w:p>
    <w:p w:rsidR="007A6F36" w:rsidRPr="00D51C4C" w:rsidRDefault="007A6F36" w:rsidP="007A6F36">
      <w:pPr>
        <w:spacing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Приоритетными направлениями являются повышение уровня финансовой обеспеченности территории,  социальное благополучие населения.</w:t>
      </w:r>
    </w:p>
    <w:p w:rsidR="007A6F36" w:rsidRPr="00D51C4C" w:rsidRDefault="007A6F36" w:rsidP="007A6F36">
      <w:pPr>
        <w:spacing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Намеченные мероприятия выполняются с учетом финансовых возможностей.</w:t>
      </w:r>
    </w:p>
    <w:p w:rsidR="007A6F36" w:rsidRPr="00D51C4C" w:rsidRDefault="007A6F36" w:rsidP="007A6F36">
      <w:pPr>
        <w:spacing w:after="0"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 xml:space="preserve">                                            1.Бюджетная и налоговая политика</w:t>
      </w:r>
    </w:p>
    <w:p w:rsidR="007A6F36" w:rsidRPr="00D51C4C" w:rsidRDefault="007A6F36" w:rsidP="007A6F36">
      <w:pPr>
        <w:spacing w:after="0"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Для обеспечения финансирования предусмотренных расходов в бюджет поселения в 201</w:t>
      </w:r>
      <w:r>
        <w:rPr>
          <w:rFonts w:ascii="Times New Roman" w:eastAsia="Times New Roman" w:hAnsi="Times New Roman"/>
          <w:color w:val="000000"/>
        </w:rPr>
        <w:t>9</w:t>
      </w:r>
      <w:r w:rsidRPr="00D51C4C">
        <w:rPr>
          <w:rFonts w:ascii="Times New Roman" w:eastAsia="Times New Roman" w:hAnsi="Times New Roman"/>
          <w:color w:val="000000"/>
        </w:rPr>
        <w:t xml:space="preserve"> году зачисляются в полном объеме земельный налог и налог на имущество физических лиц,  а также федеральные регулирующие налоги по следующим нормативам:</w:t>
      </w:r>
    </w:p>
    <w:p w:rsidR="007A6F36" w:rsidRPr="00D51C4C" w:rsidRDefault="007A6F36" w:rsidP="007A6F36">
      <w:pPr>
        <w:spacing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Налог на доходы физических лиц -2%</w:t>
      </w:r>
    </w:p>
    <w:p w:rsidR="007A6F36" w:rsidRPr="00D51C4C" w:rsidRDefault="007A6F36" w:rsidP="007A6F36">
      <w:pPr>
        <w:spacing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Госпошлина – 100%</w:t>
      </w:r>
    </w:p>
    <w:p w:rsidR="007A6F36" w:rsidRPr="00D51C4C" w:rsidRDefault="007A6F36" w:rsidP="007A6F36">
      <w:pPr>
        <w:spacing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 xml:space="preserve">Доходы бюджета </w:t>
      </w:r>
      <w:proofErr w:type="spellStart"/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Нечаевского</w:t>
      </w:r>
      <w:proofErr w:type="spellEnd"/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 xml:space="preserve"> сельс</w:t>
      </w: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кого поселения за 9 месяцев 201</w:t>
      </w:r>
      <w:r w:rsidRPr="00372943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9</w:t>
      </w:r>
      <w:r w:rsidRPr="00D51C4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5"/>
        <w:gridCol w:w="1531"/>
        <w:gridCol w:w="1399"/>
        <w:gridCol w:w="753"/>
        <w:gridCol w:w="1591"/>
        <w:gridCol w:w="1822"/>
      </w:tblGrid>
      <w:tr w:rsidR="007A6F36" w:rsidRPr="00D51C4C" w:rsidTr="008B7FFC">
        <w:tc>
          <w:tcPr>
            <w:tcW w:w="2600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Наименование дохода</w:t>
            </w:r>
          </w:p>
        </w:tc>
        <w:tc>
          <w:tcPr>
            <w:tcW w:w="1601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Утверждено на год т. р.</w:t>
            </w:r>
          </w:p>
        </w:tc>
        <w:tc>
          <w:tcPr>
            <w:tcW w:w="1462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Поступило</w:t>
            </w:r>
          </w:p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За 9 мес.</w:t>
            </w:r>
          </w:p>
        </w:tc>
        <w:tc>
          <w:tcPr>
            <w:tcW w:w="759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% к году</w:t>
            </w:r>
          </w:p>
        </w:tc>
        <w:tc>
          <w:tcPr>
            <w:tcW w:w="1665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Ожидаемые поступления на конец года</w:t>
            </w:r>
          </w:p>
        </w:tc>
        <w:tc>
          <w:tcPr>
            <w:tcW w:w="1909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 xml:space="preserve">% к </w:t>
            </w:r>
            <w:proofErr w:type="gramStart"/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утверждённым</w:t>
            </w:r>
            <w:proofErr w:type="gramEnd"/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 xml:space="preserve"> на год</w:t>
            </w:r>
          </w:p>
        </w:tc>
      </w:tr>
      <w:tr w:rsidR="007A6F36" w:rsidRPr="00D51C4C" w:rsidTr="008B7FFC">
        <w:tc>
          <w:tcPr>
            <w:tcW w:w="2600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1.налог на доходы физ. лиц</w:t>
            </w:r>
          </w:p>
        </w:tc>
        <w:tc>
          <w:tcPr>
            <w:tcW w:w="1601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17,0</w:t>
            </w:r>
          </w:p>
        </w:tc>
        <w:tc>
          <w:tcPr>
            <w:tcW w:w="1462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30,2</w:t>
            </w:r>
          </w:p>
        </w:tc>
        <w:tc>
          <w:tcPr>
            <w:tcW w:w="759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177,6</w:t>
            </w:r>
          </w:p>
        </w:tc>
        <w:tc>
          <w:tcPr>
            <w:tcW w:w="1665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40,1</w:t>
            </w:r>
          </w:p>
        </w:tc>
        <w:tc>
          <w:tcPr>
            <w:tcW w:w="1909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235,9</w:t>
            </w:r>
          </w:p>
        </w:tc>
      </w:tr>
      <w:tr w:rsidR="007A6F36" w:rsidRPr="00D51C4C" w:rsidTr="008B7FFC">
        <w:tc>
          <w:tcPr>
            <w:tcW w:w="2600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2. единый сельскохозяйственный налог</w:t>
            </w:r>
          </w:p>
        </w:tc>
        <w:tc>
          <w:tcPr>
            <w:tcW w:w="1601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6,0</w:t>
            </w:r>
          </w:p>
        </w:tc>
        <w:tc>
          <w:tcPr>
            <w:tcW w:w="1462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98,4</w:t>
            </w:r>
          </w:p>
        </w:tc>
        <w:tc>
          <w:tcPr>
            <w:tcW w:w="759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</w:t>
            </w:r>
          </w:p>
        </w:tc>
        <w:tc>
          <w:tcPr>
            <w:tcW w:w="1665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99,0</w:t>
            </w:r>
          </w:p>
        </w:tc>
        <w:tc>
          <w:tcPr>
            <w:tcW w:w="1909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</w:t>
            </w:r>
          </w:p>
        </w:tc>
      </w:tr>
      <w:tr w:rsidR="007A6F36" w:rsidRPr="00D51C4C" w:rsidTr="008B7FFC">
        <w:tc>
          <w:tcPr>
            <w:tcW w:w="2600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 xml:space="preserve">3. налог на имущество </w:t>
            </w:r>
            <w:r w:rsidRPr="00D51C4C">
              <w:rPr>
                <w:rFonts w:ascii="Times New Roman" w:eastAsia="Times New Roman" w:hAnsi="Times New Roman"/>
                <w:color w:val="000000"/>
              </w:rPr>
              <w:lastRenderedPageBreak/>
              <w:t>физ. лиц</w:t>
            </w:r>
          </w:p>
        </w:tc>
        <w:tc>
          <w:tcPr>
            <w:tcW w:w="1601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27,0</w:t>
            </w:r>
          </w:p>
        </w:tc>
        <w:tc>
          <w:tcPr>
            <w:tcW w:w="1462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9,9</w:t>
            </w:r>
          </w:p>
        </w:tc>
        <w:tc>
          <w:tcPr>
            <w:tcW w:w="759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36,7</w:t>
            </w:r>
          </w:p>
        </w:tc>
        <w:tc>
          <w:tcPr>
            <w:tcW w:w="1665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27,0</w:t>
            </w:r>
          </w:p>
        </w:tc>
        <w:tc>
          <w:tcPr>
            <w:tcW w:w="1909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7A6F36" w:rsidRPr="00D51C4C" w:rsidTr="008B7FFC">
        <w:tc>
          <w:tcPr>
            <w:tcW w:w="2600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lastRenderedPageBreak/>
              <w:t>4. земельный налог</w:t>
            </w:r>
          </w:p>
        </w:tc>
        <w:tc>
          <w:tcPr>
            <w:tcW w:w="1601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153,0</w:t>
            </w:r>
          </w:p>
        </w:tc>
        <w:tc>
          <w:tcPr>
            <w:tcW w:w="1462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13,7</w:t>
            </w:r>
          </w:p>
        </w:tc>
        <w:tc>
          <w:tcPr>
            <w:tcW w:w="759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9,0</w:t>
            </w:r>
          </w:p>
        </w:tc>
        <w:tc>
          <w:tcPr>
            <w:tcW w:w="1665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153,0</w:t>
            </w:r>
          </w:p>
        </w:tc>
        <w:tc>
          <w:tcPr>
            <w:tcW w:w="1909" w:type="dxa"/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7A6F36" w:rsidRPr="00D51C4C" w:rsidTr="008B7FFC">
        <w:trPr>
          <w:trHeight w:val="495"/>
        </w:trPr>
        <w:tc>
          <w:tcPr>
            <w:tcW w:w="2600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5. государственная пошлина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0</w:t>
            </w:r>
          </w:p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6F36" w:rsidRPr="00D51C4C" w:rsidTr="008B7FFC">
        <w:trPr>
          <w:trHeight w:val="495"/>
        </w:trPr>
        <w:tc>
          <w:tcPr>
            <w:tcW w:w="2600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6F36" w:rsidRPr="00D51C4C" w:rsidTr="008B7FFC">
        <w:tc>
          <w:tcPr>
            <w:tcW w:w="2600" w:type="dxa"/>
            <w:vAlign w:val="bottom"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6. прочие неналоговые поступления</w:t>
            </w:r>
          </w:p>
        </w:tc>
        <w:tc>
          <w:tcPr>
            <w:tcW w:w="1601" w:type="dxa"/>
            <w:vAlign w:val="bottom"/>
          </w:tcPr>
          <w:p w:rsidR="007A6F36" w:rsidRPr="00D51C4C" w:rsidRDefault="007A6F36" w:rsidP="008B7FFC">
            <w:pPr>
              <w:spacing w:before="40" w:after="40" w:line="240" w:lineRule="auto"/>
              <w:ind w:righ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D51C4C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1462" w:type="dxa"/>
            <w:vAlign w:val="bottom"/>
          </w:tcPr>
          <w:p w:rsidR="007A6F36" w:rsidRPr="00D51C4C" w:rsidRDefault="007A6F36" w:rsidP="008B7FFC">
            <w:pPr>
              <w:spacing w:before="40" w:after="40" w:line="240" w:lineRule="auto"/>
              <w:ind w:right="40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759" w:type="dxa"/>
            <w:vAlign w:val="bottom"/>
          </w:tcPr>
          <w:p w:rsidR="007A6F36" w:rsidRPr="00D51C4C" w:rsidRDefault="007A6F36" w:rsidP="008B7FFC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1665" w:type="dxa"/>
            <w:vAlign w:val="bottom"/>
          </w:tcPr>
          <w:p w:rsidR="007A6F36" w:rsidRPr="00D51C4C" w:rsidRDefault="007A6F36" w:rsidP="008B7FFC">
            <w:pPr>
              <w:spacing w:before="40" w:after="40" w:line="240" w:lineRule="auto"/>
              <w:ind w:right="40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6.00</w:t>
            </w:r>
          </w:p>
        </w:tc>
        <w:tc>
          <w:tcPr>
            <w:tcW w:w="1909" w:type="dxa"/>
            <w:vAlign w:val="bottom"/>
          </w:tcPr>
          <w:p w:rsidR="007A6F36" w:rsidRPr="00D51C4C" w:rsidRDefault="007A6F36" w:rsidP="008B7FFC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7A6F36" w:rsidRPr="00D51C4C" w:rsidTr="008B7FFC">
        <w:tc>
          <w:tcPr>
            <w:tcW w:w="2600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ИТОГО собственные</w:t>
            </w:r>
          </w:p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доходы</w:t>
            </w:r>
          </w:p>
        </w:tc>
        <w:tc>
          <w:tcPr>
            <w:tcW w:w="1601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210,0</w:t>
            </w:r>
          </w:p>
        </w:tc>
        <w:tc>
          <w:tcPr>
            <w:tcW w:w="1462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152,2</w:t>
            </w:r>
          </w:p>
        </w:tc>
        <w:tc>
          <w:tcPr>
            <w:tcW w:w="759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72,5</w:t>
            </w:r>
          </w:p>
        </w:tc>
        <w:tc>
          <w:tcPr>
            <w:tcW w:w="1665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325,1</w:t>
            </w:r>
          </w:p>
        </w:tc>
        <w:tc>
          <w:tcPr>
            <w:tcW w:w="1909" w:type="dxa"/>
            <w:vAlign w:val="bottom"/>
          </w:tcPr>
          <w:p w:rsidR="007A6F36" w:rsidRPr="00D51C4C" w:rsidRDefault="007A6F36" w:rsidP="008B7FFC">
            <w:pPr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154,8</w:t>
            </w:r>
          </w:p>
        </w:tc>
      </w:tr>
      <w:tr w:rsidR="007A6F36" w:rsidRPr="00D51C4C" w:rsidTr="008B7FFC">
        <w:tc>
          <w:tcPr>
            <w:tcW w:w="2600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 w:rsidRPr="00D51C4C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601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1178,5</w:t>
            </w:r>
          </w:p>
        </w:tc>
        <w:tc>
          <w:tcPr>
            <w:tcW w:w="1462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735,8</w:t>
            </w:r>
          </w:p>
        </w:tc>
        <w:tc>
          <w:tcPr>
            <w:tcW w:w="759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62,4</w:t>
            </w:r>
          </w:p>
        </w:tc>
        <w:tc>
          <w:tcPr>
            <w:tcW w:w="1665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1178,5</w:t>
            </w:r>
          </w:p>
        </w:tc>
        <w:tc>
          <w:tcPr>
            <w:tcW w:w="1909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 w:rsidRPr="00D51C4C">
              <w:rPr>
                <w:rFonts w:ascii="Times New Roman" w:hAnsi="Times New Roman"/>
                <w:b/>
              </w:rPr>
              <w:t>100</w:t>
            </w:r>
          </w:p>
        </w:tc>
      </w:tr>
      <w:tr w:rsidR="007A6F36" w:rsidRPr="00D51C4C" w:rsidTr="008B7FFC">
        <w:tc>
          <w:tcPr>
            <w:tcW w:w="2600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Дотации</w:t>
            </w:r>
          </w:p>
        </w:tc>
        <w:tc>
          <w:tcPr>
            <w:tcW w:w="1601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788,4</w:t>
            </w:r>
          </w:p>
        </w:tc>
        <w:tc>
          <w:tcPr>
            <w:tcW w:w="1462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678,3</w:t>
            </w:r>
          </w:p>
        </w:tc>
        <w:tc>
          <w:tcPr>
            <w:tcW w:w="75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665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788,4</w:t>
            </w:r>
          </w:p>
        </w:tc>
        <w:tc>
          <w:tcPr>
            <w:tcW w:w="190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100</w:t>
            </w:r>
          </w:p>
        </w:tc>
      </w:tr>
      <w:tr w:rsidR="007A6F36" w:rsidRPr="00D51C4C" w:rsidTr="008B7FFC">
        <w:tc>
          <w:tcPr>
            <w:tcW w:w="2600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Дотация на сбалансирования</w:t>
            </w:r>
          </w:p>
        </w:tc>
        <w:tc>
          <w:tcPr>
            <w:tcW w:w="1601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0.00</w:t>
            </w:r>
          </w:p>
        </w:tc>
        <w:tc>
          <w:tcPr>
            <w:tcW w:w="1462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0.0</w:t>
            </w:r>
          </w:p>
        </w:tc>
        <w:tc>
          <w:tcPr>
            <w:tcW w:w="75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0.00</w:t>
            </w:r>
          </w:p>
        </w:tc>
        <w:tc>
          <w:tcPr>
            <w:tcW w:w="190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</w:p>
        </w:tc>
      </w:tr>
      <w:tr w:rsidR="007A6F36" w:rsidRPr="00D51C4C" w:rsidTr="008B7FFC">
        <w:tc>
          <w:tcPr>
            <w:tcW w:w="2600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1601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332,9</w:t>
            </w:r>
          </w:p>
        </w:tc>
        <w:tc>
          <w:tcPr>
            <w:tcW w:w="1462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75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665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332,9</w:t>
            </w:r>
          </w:p>
        </w:tc>
        <w:tc>
          <w:tcPr>
            <w:tcW w:w="190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100</w:t>
            </w:r>
          </w:p>
        </w:tc>
      </w:tr>
      <w:tr w:rsidR="007A6F36" w:rsidRPr="00D51C4C" w:rsidTr="008B7FFC">
        <w:tc>
          <w:tcPr>
            <w:tcW w:w="2600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601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462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75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65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909" w:type="dxa"/>
          </w:tcPr>
          <w:p w:rsidR="007A6F36" w:rsidRPr="00D51C4C" w:rsidRDefault="007A6F36" w:rsidP="008B7FFC">
            <w:pPr>
              <w:rPr>
                <w:rFonts w:ascii="Times New Roman" w:hAnsi="Times New Roman"/>
              </w:rPr>
            </w:pPr>
            <w:r w:rsidRPr="00D51C4C">
              <w:rPr>
                <w:rFonts w:ascii="Times New Roman" w:hAnsi="Times New Roman"/>
              </w:rPr>
              <w:t>100</w:t>
            </w:r>
          </w:p>
        </w:tc>
      </w:tr>
      <w:tr w:rsidR="007A6F36" w:rsidRPr="00D51C4C" w:rsidTr="008B7FFC">
        <w:tc>
          <w:tcPr>
            <w:tcW w:w="2600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 w:rsidRPr="00D51C4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01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1388,5</w:t>
            </w:r>
          </w:p>
        </w:tc>
        <w:tc>
          <w:tcPr>
            <w:tcW w:w="1462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888,0</w:t>
            </w:r>
          </w:p>
        </w:tc>
        <w:tc>
          <w:tcPr>
            <w:tcW w:w="759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665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1503,6</w:t>
            </w:r>
          </w:p>
        </w:tc>
        <w:tc>
          <w:tcPr>
            <w:tcW w:w="1909" w:type="dxa"/>
          </w:tcPr>
          <w:p w:rsidR="007A6F36" w:rsidRPr="00D51C4C" w:rsidRDefault="007A6F36" w:rsidP="008B7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108,3</w:t>
            </w:r>
          </w:p>
        </w:tc>
      </w:tr>
    </w:tbl>
    <w:p w:rsidR="007A6F36" w:rsidRPr="00D51C4C" w:rsidRDefault="007A6F36" w:rsidP="007A6F36">
      <w:pPr>
        <w:spacing w:line="44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Таким образом, бюджет поселения по доходам за 9 месяцев 201</w:t>
      </w:r>
      <w:r>
        <w:rPr>
          <w:rFonts w:ascii="Times New Roman" w:eastAsia="Times New Roman" w:hAnsi="Times New Roman"/>
          <w:color w:val="000000"/>
        </w:rPr>
        <w:t>9</w:t>
      </w:r>
      <w:r w:rsidRPr="00D51C4C">
        <w:rPr>
          <w:rFonts w:ascii="Times New Roman" w:eastAsia="Times New Roman" w:hAnsi="Times New Roman"/>
          <w:color w:val="000000"/>
        </w:rPr>
        <w:t xml:space="preserve"> года выполнен на  </w:t>
      </w:r>
      <w:r>
        <w:rPr>
          <w:rFonts w:ascii="Times New Roman" w:eastAsia="Times New Roman" w:hAnsi="Times New Roman"/>
          <w:color w:val="000000"/>
        </w:rPr>
        <w:t>64</w:t>
      </w:r>
      <w:r w:rsidRPr="00D51C4C">
        <w:rPr>
          <w:rFonts w:ascii="Times New Roman" w:eastAsia="Times New Roman" w:hAnsi="Times New Roman"/>
          <w:color w:val="000000"/>
        </w:rPr>
        <w:t xml:space="preserve"> %. </w:t>
      </w:r>
    </w:p>
    <w:p w:rsidR="007A6F36" w:rsidRPr="00D51C4C" w:rsidRDefault="007A6F36" w:rsidP="007A6F36">
      <w:pPr>
        <w:spacing w:after="0" w:line="44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Субвенция на осуществление полномочий по первичному воинскому учету составила</w:t>
      </w:r>
      <w:r>
        <w:rPr>
          <w:rFonts w:ascii="Times New Roman" w:eastAsia="Times New Roman" w:hAnsi="Times New Roman"/>
          <w:color w:val="000000"/>
        </w:rPr>
        <w:t xml:space="preserve"> 57,2</w:t>
      </w:r>
      <w:r w:rsidRPr="00D51C4C">
        <w:rPr>
          <w:rFonts w:ascii="Times New Roman" w:eastAsia="Times New Roman" w:hAnsi="Times New Roman"/>
          <w:color w:val="000000"/>
        </w:rPr>
        <w:t xml:space="preserve"> т.р.</w:t>
      </w:r>
      <w:r w:rsidRPr="00D51C4C">
        <w:rPr>
          <w:rFonts w:ascii="Times New Roman" w:eastAsia="Times New Roman" w:hAnsi="Times New Roman"/>
          <w:color w:val="000000"/>
        </w:rPr>
        <w:br/>
      </w:r>
      <w:r w:rsidRPr="00D51C4C">
        <w:rPr>
          <w:rFonts w:ascii="Times New Roman" w:eastAsia="Times New Roman" w:hAnsi="Times New Roman"/>
          <w:color w:val="000000"/>
        </w:rPr>
        <w:br/>
        <w:t>Расходы бюджета ориентированы на решение вопросов местного значения.</w:t>
      </w:r>
    </w:p>
    <w:p w:rsidR="007A6F36" w:rsidRPr="00D51C4C" w:rsidRDefault="007A6F36" w:rsidP="007A6F36">
      <w:pPr>
        <w:spacing w:after="0" w:line="44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За счёт собственных доходов за 9 месяцев 201</w:t>
      </w:r>
      <w:r>
        <w:rPr>
          <w:rFonts w:ascii="Times New Roman" w:eastAsia="Times New Roman" w:hAnsi="Times New Roman"/>
          <w:color w:val="000000"/>
        </w:rPr>
        <w:t>9</w:t>
      </w:r>
      <w:r w:rsidRPr="00D51C4C">
        <w:rPr>
          <w:rFonts w:ascii="Times New Roman" w:eastAsia="Times New Roman" w:hAnsi="Times New Roman"/>
          <w:color w:val="000000"/>
        </w:rPr>
        <w:t xml:space="preserve"> года обеспечено выполнение следующих мероприятий по решению вопросов местного значения:</w:t>
      </w:r>
      <w:r>
        <w:rPr>
          <w:rFonts w:ascii="Times New Roman" w:eastAsia="Times New Roman" w:hAnsi="Times New Roman"/>
          <w:color w:val="000000"/>
        </w:rPr>
        <w:t xml:space="preserve"> были уплачены задолженность по налогам.</w:t>
      </w:r>
    </w:p>
    <w:p w:rsidR="007A6F36" w:rsidRPr="00D51C4C" w:rsidRDefault="007A6F36" w:rsidP="007A6F36">
      <w:pPr>
        <w:spacing w:after="0" w:line="44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:rsidR="007A6F36" w:rsidRPr="00D51C4C" w:rsidRDefault="007A6F36" w:rsidP="007A6F36">
      <w:pPr>
        <w:spacing w:after="0" w:line="44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:rsidR="007A6F36" w:rsidRPr="00D51C4C" w:rsidRDefault="007A6F36" w:rsidP="007A6F36">
      <w:pPr>
        <w:spacing w:after="0" w:line="44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 xml:space="preserve">   Исполнение бюджета осуществляется по казначейской системе, что позволяет контролировать использование бюджетных средств.</w:t>
      </w:r>
    </w:p>
    <w:p w:rsidR="007A6F36" w:rsidRPr="00D51C4C" w:rsidRDefault="007A6F36" w:rsidP="007A6F36">
      <w:pPr>
        <w:pBdr>
          <w:bottom w:val="single" w:sz="2" w:space="7" w:color="808080"/>
        </w:pBdr>
        <w:spacing w:before="600" w:after="100" w:line="440" w:lineRule="atLeast"/>
        <w:textAlignment w:val="baseline"/>
        <w:outlineLvl w:val="1"/>
        <w:rPr>
          <w:rFonts w:ascii="Times New Roman" w:eastAsia="Times New Roman" w:hAnsi="Times New Roman"/>
          <w:b/>
          <w:color w:val="000000"/>
        </w:rPr>
      </w:pPr>
      <w:r w:rsidRPr="00D51C4C">
        <w:rPr>
          <w:rFonts w:ascii="Times New Roman" w:eastAsia="Times New Roman" w:hAnsi="Times New Roman"/>
          <w:b/>
          <w:color w:val="000000"/>
        </w:rPr>
        <w:t xml:space="preserve">                                   2. Демографическая ситуация.</w:t>
      </w:r>
      <w:r w:rsidRPr="00D51C4C">
        <w:rPr>
          <w:rFonts w:ascii="Times New Roman" w:eastAsia="Times New Roman" w:hAnsi="Times New Roman"/>
          <w:b/>
          <w:color w:val="000000"/>
        </w:rPr>
        <w:br/>
        <w:t xml:space="preserve">Демографическая ситуация в </w:t>
      </w:r>
      <w:proofErr w:type="spellStart"/>
      <w:r w:rsidRPr="00D51C4C">
        <w:rPr>
          <w:rFonts w:ascii="Times New Roman" w:eastAsia="Times New Roman" w:hAnsi="Times New Roman"/>
          <w:b/>
          <w:color w:val="000000"/>
        </w:rPr>
        <w:t>Нечаевского</w:t>
      </w:r>
      <w:proofErr w:type="spellEnd"/>
      <w:r w:rsidRPr="00D51C4C">
        <w:rPr>
          <w:rFonts w:ascii="Times New Roman" w:eastAsia="Times New Roman" w:hAnsi="Times New Roman"/>
          <w:b/>
          <w:color w:val="000000"/>
        </w:rPr>
        <w:t xml:space="preserve"> сельском поселении развивается под влиянием </w:t>
      </w:r>
      <w:r w:rsidRPr="00D51C4C">
        <w:rPr>
          <w:rFonts w:ascii="Times New Roman" w:eastAsia="Times New Roman" w:hAnsi="Times New Roman"/>
          <w:b/>
          <w:color w:val="000000"/>
        </w:rPr>
        <w:lastRenderedPageBreak/>
        <w:t>сложившейся динамики рождаемости, смертности и миграции населения.  Численности населения уменьшается. В 201</w:t>
      </w:r>
      <w:r>
        <w:rPr>
          <w:rFonts w:ascii="Times New Roman" w:eastAsia="Times New Roman" w:hAnsi="Times New Roman"/>
          <w:b/>
          <w:color w:val="000000"/>
        </w:rPr>
        <w:t>9</w:t>
      </w:r>
      <w:r w:rsidRPr="00D51C4C">
        <w:rPr>
          <w:rFonts w:ascii="Times New Roman" w:eastAsia="Times New Roman" w:hAnsi="Times New Roman"/>
          <w:b/>
          <w:color w:val="000000"/>
        </w:rPr>
        <w:t xml:space="preserve"> году из 5 </w:t>
      </w:r>
      <w:proofErr w:type="gramStart"/>
      <w:r w:rsidRPr="00D51C4C">
        <w:rPr>
          <w:rFonts w:ascii="Times New Roman" w:eastAsia="Times New Roman" w:hAnsi="Times New Roman"/>
          <w:b/>
          <w:color w:val="000000"/>
        </w:rPr>
        <w:t>умерших</w:t>
      </w:r>
      <w:proofErr w:type="gramEnd"/>
      <w:r w:rsidRPr="00D51C4C">
        <w:rPr>
          <w:rFonts w:ascii="Times New Roman" w:eastAsia="Times New Roman" w:hAnsi="Times New Roman"/>
          <w:b/>
          <w:color w:val="000000"/>
        </w:rPr>
        <w:t xml:space="preserve"> 4 граждане пенсионного возраста.</w:t>
      </w:r>
    </w:p>
    <w:p w:rsidR="007A6F36" w:rsidRPr="00D51C4C" w:rsidRDefault="007A6F36" w:rsidP="007A6F36">
      <w:pPr>
        <w:spacing w:line="44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D51C4C">
        <w:rPr>
          <w:rFonts w:ascii="Times New Roman" w:eastAsia="Times New Roman" w:hAnsi="Times New Roman"/>
          <w:color w:val="000000"/>
        </w:rPr>
        <w:t>Демографические показатели:</w:t>
      </w:r>
    </w:p>
    <w:tbl>
      <w:tblPr>
        <w:tblW w:w="495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5"/>
        <w:gridCol w:w="1477"/>
        <w:gridCol w:w="1775"/>
        <w:gridCol w:w="1576"/>
        <w:gridCol w:w="2266"/>
      </w:tblGrid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Показатели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val="en-US"/>
              </w:rPr>
              <w:t>6</w:t>
            </w: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 xml:space="preserve"> год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val="en-US"/>
              </w:rPr>
              <w:t>7</w:t>
            </w: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г.</w:t>
            </w:r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6E7CFD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</w:rPr>
              <w:t>9 мес.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val="en-US"/>
              </w:rPr>
              <w:t>9</w:t>
            </w:r>
          </w:p>
        </w:tc>
      </w:tr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Родилось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</w:tr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Умерло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</w:tr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Естественная убыль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r w:rsidRPr="00D51C4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Прибыло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</w:tr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Выбыло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proofErr w:type="spellEnd"/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17180B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17180B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</w:tr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Миграционный прирост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17180B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17180B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7A6F36" w:rsidRPr="00D51C4C" w:rsidTr="008B7FFC">
        <w:tc>
          <w:tcPr>
            <w:tcW w:w="12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D51C4C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Численность постоянного населения</w:t>
            </w:r>
          </w:p>
        </w:tc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94</w:t>
            </w:r>
          </w:p>
        </w:tc>
        <w:tc>
          <w:tcPr>
            <w:tcW w:w="9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6E7CFD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81</w:t>
            </w:r>
          </w:p>
        </w:tc>
        <w:tc>
          <w:tcPr>
            <w:tcW w:w="8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F36" w:rsidRPr="0017180B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49</w:t>
            </w:r>
          </w:p>
        </w:tc>
        <w:tc>
          <w:tcPr>
            <w:tcW w:w="11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7A6F36" w:rsidRPr="0017180B" w:rsidRDefault="007A6F36" w:rsidP="008B7FFC">
            <w:pPr>
              <w:spacing w:line="240" w:lineRule="auto"/>
              <w:ind w:left="40" w:right="40"/>
              <w:textAlignment w:val="baseline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51C4C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45</w:t>
            </w:r>
          </w:p>
        </w:tc>
      </w:tr>
    </w:tbl>
    <w:p w:rsidR="007A6F36" w:rsidRPr="00D51C4C" w:rsidRDefault="007A6F36" w:rsidP="007A6F36">
      <w:pPr>
        <w:rPr>
          <w:rFonts w:ascii="Times New Roman" w:hAnsi="Times New Roman"/>
        </w:rPr>
      </w:pPr>
    </w:p>
    <w:p w:rsidR="007A6F36" w:rsidRPr="00D51C4C" w:rsidRDefault="007A6F36" w:rsidP="007A6F36">
      <w:pPr>
        <w:rPr>
          <w:rFonts w:ascii="Times New Roman" w:hAnsi="Times New Roman"/>
          <w:b/>
        </w:rPr>
      </w:pPr>
      <w:r w:rsidRPr="00D51C4C">
        <w:rPr>
          <w:rFonts w:ascii="Times New Roman" w:hAnsi="Times New Roman"/>
          <w:b/>
        </w:rPr>
        <w:t xml:space="preserve">                                   3. Жилищно-коммунальное хозяйство</w:t>
      </w:r>
    </w:p>
    <w:p w:rsidR="007A6F36" w:rsidRPr="00D51C4C" w:rsidRDefault="007A6F36" w:rsidP="007A6F36">
      <w:pPr>
        <w:rPr>
          <w:rFonts w:ascii="Times New Roman" w:hAnsi="Times New Roman"/>
        </w:rPr>
      </w:pPr>
      <w:r w:rsidRPr="00D51C4C">
        <w:rPr>
          <w:rFonts w:ascii="Times New Roman" w:hAnsi="Times New Roman"/>
        </w:rPr>
        <w:t>Работы не производились</w:t>
      </w:r>
      <w:proofErr w:type="gramStart"/>
      <w:r w:rsidRPr="00D51C4C">
        <w:rPr>
          <w:rFonts w:ascii="Times New Roman" w:hAnsi="Times New Roman"/>
        </w:rPr>
        <w:t xml:space="preserve"> .</w:t>
      </w:r>
      <w:proofErr w:type="gramEnd"/>
    </w:p>
    <w:p w:rsidR="007A6F36" w:rsidRPr="00D51C4C" w:rsidRDefault="007A6F36" w:rsidP="007A6F36">
      <w:pPr>
        <w:rPr>
          <w:rFonts w:ascii="Times New Roman" w:hAnsi="Times New Roman"/>
          <w:b/>
        </w:rPr>
      </w:pPr>
      <w:r w:rsidRPr="00D51C4C">
        <w:rPr>
          <w:rFonts w:ascii="Times New Roman" w:hAnsi="Times New Roman"/>
          <w:b/>
        </w:rPr>
        <w:t xml:space="preserve">                                         4. Благоустройство.</w:t>
      </w:r>
    </w:p>
    <w:p w:rsidR="007A6F36" w:rsidRPr="00D51C4C" w:rsidRDefault="007A6F36" w:rsidP="007A6F36">
      <w:pPr>
        <w:rPr>
          <w:rFonts w:ascii="Times New Roman" w:hAnsi="Times New Roman"/>
        </w:rPr>
      </w:pPr>
      <w:r w:rsidRPr="00D51C4C">
        <w:rPr>
          <w:rFonts w:ascii="Times New Roman" w:hAnsi="Times New Roman"/>
        </w:rPr>
        <w:t xml:space="preserve">По благоустройству проведены работы по уборке и вывозу </w:t>
      </w:r>
      <w:proofErr w:type="gramStart"/>
      <w:r w:rsidRPr="00D51C4C">
        <w:rPr>
          <w:rFonts w:ascii="Times New Roman" w:hAnsi="Times New Roman"/>
        </w:rPr>
        <w:t>мусора</w:t>
      </w:r>
      <w:proofErr w:type="gramEnd"/>
      <w:r w:rsidRPr="00D51C4C">
        <w:rPr>
          <w:rFonts w:ascii="Times New Roman" w:hAnsi="Times New Roman"/>
        </w:rPr>
        <w:t xml:space="preserve"> и вывоз опиленных сухих деревьев было потрачено 0.0</w:t>
      </w:r>
    </w:p>
    <w:p w:rsidR="007A6F36" w:rsidRPr="00D51C4C" w:rsidRDefault="007A6F36" w:rsidP="007A6F36">
      <w:pPr>
        <w:rPr>
          <w:rFonts w:ascii="Times New Roman" w:hAnsi="Times New Roman"/>
          <w:b/>
        </w:rPr>
      </w:pPr>
      <w:r w:rsidRPr="00D51C4C">
        <w:rPr>
          <w:rFonts w:ascii="Times New Roman" w:hAnsi="Times New Roman"/>
          <w:b/>
        </w:rPr>
        <w:t xml:space="preserve">                                        5.Массовый отдых.</w:t>
      </w:r>
    </w:p>
    <w:p w:rsidR="007A6F36" w:rsidRPr="00D51C4C" w:rsidRDefault="007A6F36" w:rsidP="007A6F36">
      <w:pPr>
        <w:rPr>
          <w:rFonts w:ascii="Times New Roman" w:hAnsi="Times New Roman"/>
        </w:rPr>
      </w:pPr>
      <w:r w:rsidRPr="00D51C4C">
        <w:rPr>
          <w:rFonts w:ascii="Times New Roman" w:hAnsi="Times New Roman"/>
        </w:rPr>
        <w:t>На обустройство мест массового отдыха было потрачено 0.0</w:t>
      </w:r>
    </w:p>
    <w:p w:rsidR="007A6F36" w:rsidRPr="00D51C4C" w:rsidRDefault="007A6F36" w:rsidP="007A6F36">
      <w:pPr>
        <w:rPr>
          <w:rFonts w:ascii="Times New Roman" w:hAnsi="Times New Roman"/>
          <w:b/>
        </w:rPr>
      </w:pPr>
      <w:r w:rsidRPr="00D51C4C">
        <w:rPr>
          <w:rFonts w:ascii="Times New Roman" w:hAnsi="Times New Roman"/>
          <w:b/>
        </w:rPr>
        <w:t xml:space="preserve">                                    5. Содержание мест захоронения.</w:t>
      </w:r>
    </w:p>
    <w:p w:rsidR="007A6F36" w:rsidRPr="00D51C4C" w:rsidRDefault="007A6F36" w:rsidP="007A6F36">
      <w:pPr>
        <w:rPr>
          <w:rFonts w:ascii="Times New Roman" w:hAnsi="Times New Roman"/>
        </w:rPr>
      </w:pPr>
      <w:r w:rsidRPr="00D51C4C">
        <w:rPr>
          <w:rFonts w:ascii="Times New Roman" w:hAnsi="Times New Roman"/>
        </w:rPr>
        <w:t>На содержание мест захоронения и уборку использовано 0,0 т.р.</w:t>
      </w:r>
    </w:p>
    <w:p w:rsidR="007A6F36" w:rsidRPr="00D51C4C" w:rsidRDefault="007A6F36" w:rsidP="007A6F36">
      <w:pPr>
        <w:rPr>
          <w:rFonts w:ascii="Times New Roman" w:hAnsi="Times New Roman"/>
        </w:rPr>
      </w:pPr>
    </w:p>
    <w:p w:rsidR="007A6F36" w:rsidRPr="00D51C4C" w:rsidRDefault="007A6F36" w:rsidP="007A6F36">
      <w:pPr>
        <w:rPr>
          <w:rFonts w:ascii="Times New Roman" w:hAnsi="Times New Roman"/>
          <w:b/>
        </w:rPr>
      </w:pPr>
      <w:r w:rsidRPr="00D51C4C">
        <w:rPr>
          <w:rFonts w:ascii="Times New Roman" w:hAnsi="Times New Roman"/>
          <w:b/>
        </w:rPr>
        <w:t xml:space="preserve">                                    6. Дорожное хозяйство.</w:t>
      </w:r>
    </w:p>
    <w:p w:rsidR="007A6F36" w:rsidRPr="00D51C4C" w:rsidRDefault="007A6F36" w:rsidP="007A6F36">
      <w:pPr>
        <w:rPr>
          <w:rFonts w:ascii="Times New Roman" w:hAnsi="Times New Roman"/>
        </w:rPr>
      </w:pPr>
      <w:r w:rsidRPr="00D51C4C">
        <w:rPr>
          <w:rFonts w:ascii="Times New Roman" w:hAnsi="Times New Roman"/>
        </w:rPr>
        <w:t>На расчистку дорог в зимний период  было потрачено 0.0т.р.</w:t>
      </w:r>
    </w:p>
    <w:p w:rsidR="007A6F36" w:rsidRPr="00D51C4C" w:rsidRDefault="007A6F36" w:rsidP="007A6F36">
      <w:pPr>
        <w:rPr>
          <w:rFonts w:ascii="Times New Roman" w:hAnsi="Times New Roman"/>
          <w:b/>
        </w:rPr>
      </w:pPr>
      <w:r w:rsidRPr="00D51C4C">
        <w:rPr>
          <w:rFonts w:ascii="Times New Roman" w:hAnsi="Times New Roman"/>
        </w:rPr>
        <w:t xml:space="preserve">                                      </w:t>
      </w:r>
      <w:r w:rsidRPr="00D51C4C">
        <w:rPr>
          <w:rFonts w:ascii="Times New Roman" w:hAnsi="Times New Roman"/>
          <w:b/>
        </w:rPr>
        <w:t>7. Культура.</w:t>
      </w:r>
    </w:p>
    <w:p w:rsidR="007A6F36" w:rsidRPr="00D51C4C" w:rsidRDefault="007A6F36" w:rsidP="007A6F36">
      <w:pPr>
        <w:rPr>
          <w:rFonts w:ascii="Times New Roman" w:hAnsi="Times New Roman"/>
        </w:rPr>
      </w:pPr>
      <w:r w:rsidRPr="00D51C4C">
        <w:rPr>
          <w:rFonts w:ascii="Times New Roman" w:hAnsi="Times New Roman"/>
        </w:rPr>
        <w:t>С целью возрождения традиций, развития народного творчества и совершенствования культурн</w:t>
      </w:r>
      <w:proofErr w:type="gramStart"/>
      <w:r w:rsidRPr="00D51C4C">
        <w:rPr>
          <w:rFonts w:ascii="Times New Roman" w:hAnsi="Times New Roman"/>
        </w:rPr>
        <w:t>о-</w:t>
      </w:r>
      <w:proofErr w:type="gramEnd"/>
      <w:r w:rsidRPr="00D51C4C">
        <w:rPr>
          <w:rFonts w:ascii="Times New Roman" w:hAnsi="Times New Roman"/>
        </w:rPr>
        <w:t xml:space="preserve"> </w:t>
      </w:r>
      <w:proofErr w:type="spellStart"/>
      <w:r w:rsidRPr="00D51C4C">
        <w:rPr>
          <w:rFonts w:ascii="Times New Roman" w:hAnsi="Times New Roman"/>
        </w:rPr>
        <w:t>досуговой</w:t>
      </w:r>
      <w:proofErr w:type="spellEnd"/>
      <w:r w:rsidRPr="00D51C4C">
        <w:rPr>
          <w:rFonts w:ascii="Times New Roman" w:hAnsi="Times New Roman"/>
        </w:rPr>
        <w:t xml:space="preserve"> деятельности проводятся мероприятия для всех жителей на базе ДК       д. </w:t>
      </w:r>
      <w:proofErr w:type="spellStart"/>
      <w:r w:rsidRPr="00D51C4C">
        <w:rPr>
          <w:rFonts w:ascii="Times New Roman" w:hAnsi="Times New Roman"/>
        </w:rPr>
        <w:t>Нечаево</w:t>
      </w:r>
      <w:proofErr w:type="spellEnd"/>
    </w:p>
    <w:p w:rsidR="007A6F36" w:rsidRPr="006E7CFD" w:rsidRDefault="007A6F36" w:rsidP="007A6F36">
      <w:pPr>
        <w:rPr>
          <w:rFonts w:ascii="Times New Roman" w:hAnsi="Times New Roman"/>
        </w:rPr>
      </w:pPr>
      <w:r w:rsidRPr="00D51C4C">
        <w:rPr>
          <w:rFonts w:ascii="Times New Roman" w:hAnsi="Times New Roman"/>
        </w:rPr>
        <w:t>Принималось участие в районном туристическом слете, конкурсах художественной самодеятельности, спортивных мероприятиях.</w:t>
      </w:r>
    </w:p>
    <w:p w:rsidR="007A6F36" w:rsidRPr="00D51C4C" w:rsidRDefault="007A6F36" w:rsidP="007A6F36">
      <w:pPr>
        <w:rPr>
          <w:rFonts w:ascii="Times New Roman" w:hAnsi="Times New Roman"/>
        </w:rPr>
      </w:pPr>
    </w:p>
    <w:p w:rsidR="007A6F36" w:rsidRPr="00D51C4C" w:rsidRDefault="007A6F36" w:rsidP="007A6F36">
      <w:pPr>
        <w:rPr>
          <w:rFonts w:ascii="Times New Roman" w:hAnsi="Times New Roman"/>
          <w:b/>
        </w:rPr>
      </w:pPr>
    </w:p>
    <w:p w:rsidR="00FC07EF" w:rsidRPr="00FC07EF" w:rsidRDefault="007A6F36" w:rsidP="00FC07EF">
      <w:pPr>
        <w:rPr>
          <w:rFonts w:ascii="Times New Roman" w:hAnsi="Times New Roman"/>
          <w:b/>
        </w:rPr>
      </w:pPr>
      <w:r w:rsidRPr="00D51C4C">
        <w:rPr>
          <w:rFonts w:ascii="Times New Roman" w:hAnsi="Times New Roman"/>
          <w:b/>
        </w:rPr>
        <w:t xml:space="preserve">                     </w:t>
      </w:r>
    </w:p>
    <w:p w:rsidR="00FC07EF" w:rsidRPr="009F0CB2" w:rsidRDefault="00FC07EF" w:rsidP="00FC07EF">
      <w:pPr>
        <w:jc w:val="right"/>
      </w:pPr>
      <w:r w:rsidRPr="009F0CB2">
        <w:t>Приложение</w:t>
      </w:r>
      <w:r>
        <w:t xml:space="preserve"> 2</w:t>
      </w:r>
    </w:p>
    <w:p w:rsidR="00FC07EF" w:rsidRDefault="00FC07EF" w:rsidP="00FC07EF">
      <w:pPr>
        <w:jc w:val="right"/>
      </w:pPr>
      <w:r w:rsidRPr="009F0CB2">
        <w:t xml:space="preserve">              </w:t>
      </w:r>
      <w:r>
        <w:t xml:space="preserve">       к постановлению администрации </w:t>
      </w:r>
    </w:p>
    <w:p w:rsidR="00FC07EF" w:rsidRPr="009F0CB2" w:rsidRDefault="00FC07EF" w:rsidP="00FC07EF">
      <w:pPr>
        <w:jc w:val="right"/>
      </w:pPr>
      <w:r>
        <w:t xml:space="preserve"> </w:t>
      </w:r>
      <w:proofErr w:type="spellStart"/>
      <w:r>
        <w:t>Нечаевского</w:t>
      </w:r>
      <w:proofErr w:type="spellEnd"/>
      <w:r w:rsidRPr="009F0CB2">
        <w:t xml:space="preserve"> сельского</w:t>
      </w:r>
      <w:r>
        <w:t xml:space="preserve"> поселения </w:t>
      </w:r>
      <w:r w:rsidRPr="009F0CB2">
        <w:t xml:space="preserve">          </w:t>
      </w:r>
    </w:p>
    <w:p w:rsidR="00FC07EF" w:rsidRPr="009F0CB2" w:rsidRDefault="00FC07EF" w:rsidP="00FC07EF">
      <w:pPr>
        <w:jc w:val="right"/>
      </w:pPr>
      <w:r w:rsidRPr="009F0CB2">
        <w:t xml:space="preserve">                     от</w:t>
      </w:r>
      <w:r>
        <w:t xml:space="preserve"> </w:t>
      </w:r>
      <w:r>
        <w:rPr>
          <w:u w:val="single"/>
        </w:rPr>
        <w:t>2</w:t>
      </w:r>
      <w:r w:rsidRPr="00FC07EF">
        <w:rPr>
          <w:u w:val="single"/>
        </w:rPr>
        <w:t>5</w:t>
      </w:r>
      <w:r w:rsidRPr="0083246F">
        <w:rPr>
          <w:u w:val="single"/>
        </w:rPr>
        <w:t>.10.201</w:t>
      </w:r>
      <w:r w:rsidRPr="00FC07EF">
        <w:rPr>
          <w:u w:val="single"/>
        </w:rPr>
        <w:t>9</w:t>
      </w:r>
      <w:r w:rsidRPr="0083246F">
        <w:rPr>
          <w:u w:val="single"/>
        </w:rPr>
        <w:t xml:space="preserve"> г.</w:t>
      </w:r>
      <w:r w:rsidRPr="009F0CB2">
        <w:t xml:space="preserve">   №</w:t>
      </w:r>
      <w:r>
        <w:t xml:space="preserve"> </w:t>
      </w:r>
      <w:r>
        <w:rPr>
          <w:u w:val="single"/>
        </w:rPr>
        <w:t>2</w:t>
      </w:r>
      <w:r w:rsidRPr="00FC07EF">
        <w:rPr>
          <w:u w:val="single"/>
        </w:rPr>
        <w:t>6</w:t>
      </w:r>
      <w:r w:rsidRPr="0083246F">
        <w:rPr>
          <w:u w:val="single"/>
        </w:rPr>
        <w:t xml:space="preserve"> </w:t>
      </w:r>
      <w:r w:rsidRPr="009F0CB2">
        <w:t xml:space="preserve">  </w:t>
      </w:r>
    </w:p>
    <w:p w:rsidR="00FC07EF" w:rsidRPr="009F0CB2" w:rsidRDefault="00FC07EF" w:rsidP="00FC07EF">
      <w:pPr>
        <w:jc w:val="both"/>
      </w:pPr>
    </w:p>
    <w:p w:rsidR="00FC07EF" w:rsidRPr="007A016D" w:rsidRDefault="00FC07EF" w:rsidP="00FC07EF">
      <w:pPr>
        <w:jc w:val="center"/>
        <w:rPr>
          <w:b/>
          <w:bCs/>
        </w:rPr>
      </w:pPr>
      <w:r w:rsidRPr="007A016D">
        <w:rPr>
          <w:b/>
          <w:bCs/>
        </w:rPr>
        <w:t xml:space="preserve">Прогноз социально-экономического развития </w:t>
      </w:r>
      <w:proofErr w:type="spellStart"/>
      <w:r>
        <w:rPr>
          <w:b/>
          <w:bCs/>
        </w:rPr>
        <w:t>Нечаевского</w:t>
      </w:r>
      <w:proofErr w:type="spellEnd"/>
    </w:p>
    <w:p w:rsidR="00FC07EF" w:rsidRPr="007A016D" w:rsidRDefault="00FC07EF" w:rsidP="00FC07EF">
      <w:pPr>
        <w:jc w:val="center"/>
        <w:rPr>
          <w:b/>
          <w:bCs/>
        </w:rPr>
      </w:pPr>
      <w:r w:rsidRPr="007A016D">
        <w:rPr>
          <w:b/>
          <w:bCs/>
        </w:rPr>
        <w:t>сель</w:t>
      </w:r>
      <w:r>
        <w:rPr>
          <w:b/>
          <w:bCs/>
        </w:rPr>
        <w:t>ского поселения  на  20</w:t>
      </w:r>
      <w:r w:rsidRPr="00FC07EF">
        <w:rPr>
          <w:b/>
          <w:bCs/>
        </w:rPr>
        <w:t>20</w:t>
      </w:r>
      <w:r w:rsidRPr="007A016D">
        <w:rPr>
          <w:b/>
          <w:bCs/>
        </w:rPr>
        <w:t>-202</w:t>
      </w:r>
      <w:r w:rsidRPr="00FC07EF">
        <w:rPr>
          <w:b/>
          <w:bCs/>
        </w:rPr>
        <w:t>2</w:t>
      </w:r>
      <w:r w:rsidRPr="007A016D">
        <w:rPr>
          <w:b/>
          <w:bCs/>
        </w:rPr>
        <w:t xml:space="preserve"> годы</w:t>
      </w:r>
    </w:p>
    <w:p w:rsidR="00FC07EF" w:rsidRPr="0094332C" w:rsidRDefault="00FC07EF" w:rsidP="00FC07EF">
      <w:pPr>
        <w:jc w:val="both"/>
        <w:rPr>
          <w:sz w:val="26"/>
          <w:szCs w:val="26"/>
        </w:rPr>
      </w:pPr>
    </w:p>
    <w:p w:rsidR="00FC07EF" w:rsidRPr="00E445F2" w:rsidRDefault="00FC07EF" w:rsidP="00FC07EF">
      <w:pPr>
        <w:rPr>
          <w:b/>
        </w:rPr>
      </w:pPr>
      <w:r w:rsidRPr="00E445F2">
        <w:rPr>
          <w:b/>
        </w:rPr>
        <w:t xml:space="preserve"> Малое и среднее предпринимательство</w:t>
      </w:r>
    </w:p>
    <w:p w:rsidR="00FC07EF" w:rsidRPr="007B137C" w:rsidRDefault="00FC07EF" w:rsidP="00FC07EF">
      <w:pPr>
        <w:jc w:val="both"/>
        <w:rPr>
          <w:color w:val="FF0000"/>
        </w:rPr>
      </w:pPr>
      <w:r w:rsidRPr="00E445F2">
        <w:t xml:space="preserve">        Отраслевая структура распределения предприятий малого бизнеса на территории сельского поселения остается неизменной на протяжении многих лет. Наибольшее распространение получили предприятия в сфере сельскохозяйственного производства</w:t>
      </w:r>
      <w:r>
        <w:t>.</w:t>
      </w:r>
      <w:r w:rsidRPr="00E445F2">
        <w:t xml:space="preserve"> </w:t>
      </w:r>
      <w:r w:rsidRPr="007B137C">
        <w:rPr>
          <w:color w:val="FF0000"/>
        </w:rPr>
        <w:t xml:space="preserve">  </w:t>
      </w:r>
    </w:p>
    <w:p w:rsidR="00FC07EF" w:rsidRPr="00E445F2" w:rsidRDefault="00FC07EF" w:rsidP="00FC07EF">
      <w:pPr>
        <w:jc w:val="both"/>
      </w:pPr>
      <w:r>
        <w:t>В 201</w:t>
      </w:r>
      <w:r w:rsidRPr="00F96023">
        <w:t>9</w:t>
      </w:r>
      <w:r w:rsidRPr="00E445F2">
        <w:t xml:space="preserve"> году количество действующих ма</w:t>
      </w:r>
      <w:r>
        <w:t xml:space="preserve">лых предприятий оценивается в </w:t>
      </w:r>
      <w:r w:rsidRPr="00F96023">
        <w:t>1</w:t>
      </w:r>
      <w:r w:rsidRPr="00E445F2">
        <w:t xml:space="preserve"> единиц</w:t>
      </w:r>
      <w:r>
        <w:t>у</w:t>
      </w:r>
      <w:r w:rsidRPr="00E445F2">
        <w:t>.</w:t>
      </w:r>
    </w:p>
    <w:p w:rsidR="00FC07EF" w:rsidRPr="00E445F2" w:rsidRDefault="00FC07EF" w:rsidP="00FC07EF">
      <w:pPr>
        <w:jc w:val="both"/>
      </w:pPr>
      <w:r w:rsidRPr="00E445F2">
        <w:t>Малый и средний бизнес имеет дельнейшие перспективы для серьезного развития на территории сельского поселения, что в свою очередь, способствует устойчивому социально- экономическому развитию  муниципального образования. Главное – это создание благоприятных условий для его развития и улучшение существующих.</w:t>
      </w:r>
    </w:p>
    <w:p w:rsidR="00FC07EF" w:rsidRPr="00E445F2" w:rsidRDefault="00FC07EF" w:rsidP="00FC07EF"/>
    <w:p w:rsidR="00FC07EF" w:rsidRPr="00E445F2" w:rsidRDefault="00FC07EF" w:rsidP="00FC07EF">
      <w:pPr>
        <w:rPr>
          <w:b/>
        </w:rPr>
      </w:pPr>
      <w:r w:rsidRPr="00E445F2">
        <w:rPr>
          <w:b/>
        </w:rPr>
        <w:t>Сельское хозяйство</w:t>
      </w:r>
    </w:p>
    <w:p w:rsidR="00FC07EF" w:rsidRPr="00E445F2" w:rsidRDefault="00FC07EF" w:rsidP="00FC07EF">
      <w:pPr>
        <w:jc w:val="both"/>
      </w:pPr>
      <w:r w:rsidRPr="00E445F2">
        <w:t xml:space="preserve">Сельское хозяйство муниципального образования включает одну категорию товаропроизводителей:  это личные подсобные хозяйства (ЛПХ). </w:t>
      </w:r>
    </w:p>
    <w:p w:rsidR="00FC07EF" w:rsidRDefault="00FC07EF" w:rsidP="00FC07EF">
      <w:pPr>
        <w:jc w:val="both"/>
      </w:pPr>
      <w:r w:rsidRPr="00E445F2">
        <w:t>Прогнозируемые показатели производства сельскохозяйственной  продукции.</w:t>
      </w:r>
    </w:p>
    <w:p w:rsidR="00FC07EF" w:rsidRPr="00E445F2" w:rsidRDefault="00FC07EF" w:rsidP="00FC07EF">
      <w:pPr>
        <w:jc w:val="both"/>
      </w:pPr>
    </w:p>
    <w:tbl>
      <w:tblPr>
        <w:tblW w:w="9988" w:type="dxa"/>
        <w:tblInd w:w="-106" w:type="dxa"/>
        <w:tblLayout w:type="fixed"/>
        <w:tblLook w:val="00A0"/>
      </w:tblPr>
      <w:tblGrid>
        <w:gridCol w:w="1908"/>
        <w:gridCol w:w="2700"/>
        <w:gridCol w:w="2700"/>
        <w:gridCol w:w="2680"/>
      </w:tblGrid>
      <w:tr w:rsidR="00FC07EF" w:rsidRPr="00E445F2" w:rsidTr="008B7FF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Показатели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2020</w:t>
            </w:r>
            <w:r w:rsidRPr="00097F17">
              <w:rPr>
                <w:color w:val="00000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2021</w:t>
            </w:r>
            <w:r w:rsidRPr="00097F17">
              <w:rPr>
                <w:color w:val="000000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E445F2" w:rsidRDefault="00FC07EF" w:rsidP="008B7FFC">
            <w:pPr>
              <w:jc w:val="center"/>
            </w:pPr>
            <w:r>
              <w:t>2022 г.</w:t>
            </w:r>
          </w:p>
        </w:tc>
      </w:tr>
      <w:tr w:rsidR="00FC07EF" w:rsidRPr="00E445F2" w:rsidTr="008B7FF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7EF" w:rsidRPr="00E445F2" w:rsidRDefault="00FC07EF" w:rsidP="008B7FF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ЛПХ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ЛПХ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E445F2" w:rsidRDefault="00FC07EF" w:rsidP="008B7FFC">
            <w:r w:rsidRPr="00E445F2">
              <w:t>ЛПХ</w:t>
            </w: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Поголовье КРС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color w:val="000000"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217940" w:rsidRDefault="00FC07EF" w:rsidP="008B7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FC07EF" w:rsidRPr="00097F17" w:rsidRDefault="00FC07EF" w:rsidP="008B7FFC">
            <w:pPr>
              <w:jc w:val="center"/>
              <w:rPr>
                <w:color w:val="FF000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42</w:t>
            </w:r>
          </w:p>
          <w:p w:rsidR="00FC07EF" w:rsidRPr="00097F17" w:rsidRDefault="00FC07EF" w:rsidP="008B7FFC">
            <w:pPr>
              <w:jc w:val="center"/>
              <w:rPr>
                <w:color w:val="FF0000"/>
              </w:rPr>
            </w:pP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Поголовье овец и коз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217940"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217940">
              <w:rPr>
                <w:color w:val="000000"/>
              </w:rPr>
              <w:t>1</w:t>
            </w:r>
            <w:r>
              <w:rPr>
                <w:color w:val="000000"/>
              </w:rPr>
              <w:t>65</w:t>
            </w: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lastRenderedPageBreak/>
              <w:t>Птица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color w:val="000000"/>
              </w:rPr>
              <w:t>1905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1905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1950</w:t>
            </w: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Поголовье свиней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</w:t>
            </w:r>
            <w:r>
              <w:rPr>
                <w:color w:val="000000"/>
              </w:rPr>
              <w:t>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65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70</w:t>
            </w: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Производство молока (тонн)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30</w:t>
            </w:r>
            <w:r w:rsidRPr="00097F17">
              <w:rPr>
                <w:color w:val="000000"/>
              </w:rPr>
              <w:t>.0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30</w:t>
            </w:r>
            <w:r w:rsidRPr="00217940">
              <w:rPr>
                <w:color w:val="000000"/>
              </w:rPr>
              <w:t>.0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30</w:t>
            </w:r>
            <w:r w:rsidRPr="00217940">
              <w:rPr>
                <w:color w:val="000000"/>
              </w:rPr>
              <w:t>.0</w:t>
            </w: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 xml:space="preserve">Производство мяса (тонн)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14</w:t>
            </w:r>
            <w:r w:rsidRPr="00097F17">
              <w:rPr>
                <w:color w:val="000000"/>
              </w:rPr>
              <w:t>.0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15</w:t>
            </w:r>
            <w:r w:rsidRPr="00217940">
              <w:rPr>
                <w:color w:val="000000"/>
              </w:rPr>
              <w:t>.0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16</w:t>
            </w:r>
            <w:r w:rsidRPr="00217940">
              <w:rPr>
                <w:color w:val="000000"/>
              </w:rPr>
              <w:t>.0</w:t>
            </w: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Производство картофеля</w:t>
            </w:r>
          </w:p>
          <w:p w:rsidR="00FC07EF" w:rsidRPr="00E445F2" w:rsidRDefault="00FC07EF" w:rsidP="008B7FFC">
            <w:r w:rsidRPr="00E445F2">
              <w:t>(тонн)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color w:val="000000"/>
              </w:rPr>
              <w:t>100.0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100</w:t>
            </w:r>
            <w:r w:rsidRPr="00C5668B">
              <w:rPr>
                <w:color w:val="000000"/>
              </w:rPr>
              <w:t>.0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100</w:t>
            </w:r>
            <w:r w:rsidRPr="00C5668B">
              <w:rPr>
                <w:color w:val="000000"/>
              </w:rPr>
              <w:t>.0</w:t>
            </w:r>
          </w:p>
        </w:tc>
      </w:tr>
      <w:tr w:rsidR="00FC07EF" w:rsidRPr="00E445F2" w:rsidTr="008B7F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Производство овощей и корнеплодов (тонн)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color w:val="000000"/>
              </w:rPr>
              <w:t>15</w:t>
            </w:r>
            <w:r w:rsidRPr="00097F17">
              <w:rPr>
                <w:color w:val="000000"/>
              </w:rPr>
              <w:t>.0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C5668B">
              <w:rPr>
                <w:color w:val="000000"/>
              </w:rPr>
              <w:t>.0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C5668B">
              <w:rPr>
                <w:color w:val="000000"/>
              </w:rPr>
              <w:t>.0</w:t>
            </w:r>
          </w:p>
        </w:tc>
      </w:tr>
      <w:tr w:rsidR="00FC07EF" w:rsidRPr="00E445F2" w:rsidTr="008B7FFC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E445F2" w:rsidRDefault="00FC07EF" w:rsidP="008B7FFC">
            <w:r w:rsidRPr="00E445F2">
              <w:t>Производство фруктов и ягод (тонн)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10</w:t>
            </w:r>
            <w:r w:rsidRPr="00097F17">
              <w:t>.0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1</w:t>
            </w:r>
            <w:r w:rsidRPr="00C5668B">
              <w:rPr>
                <w:color w:val="000000"/>
              </w:rPr>
              <w:t>0.0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EF" w:rsidRPr="00097F17" w:rsidRDefault="00FC07EF" w:rsidP="008B7F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</w:t>
            </w:r>
            <w:r w:rsidRPr="00C5668B">
              <w:rPr>
                <w:color w:val="000000"/>
              </w:rPr>
              <w:t>5.0</w:t>
            </w:r>
          </w:p>
        </w:tc>
      </w:tr>
    </w:tbl>
    <w:p w:rsidR="00FC07EF" w:rsidRPr="00E445F2" w:rsidRDefault="00FC07EF" w:rsidP="00FC07EF"/>
    <w:p w:rsidR="00FC07EF" w:rsidRPr="00E445F2" w:rsidRDefault="00FC07EF" w:rsidP="00FC07EF">
      <w:pPr>
        <w:jc w:val="both"/>
      </w:pPr>
      <w:r w:rsidRPr="00E445F2">
        <w:t>В соответствии с прогнозируемыми показателями темпы роста производства в ЛПХ в течение прогнозируемого периода  почти   на одном уровне.</w:t>
      </w:r>
    </w:p>
    <w:p w:rsidR="00FC07EF" w:rsidRPr="00E445F2" w:rsidRDefault="00FC07EF" w:rsidP="00FC07EF">
      <w:pPr>
        <w:jc w:val="both"/>
      </w:pPr>
      <w:r w:rsidRPr="00E445F2">
        <w:rPr>
          <w:color w:val="000000"/>
          <w:shd w:val="clear" w:color="auto" w:fill="FFFFFF"/>
        </w:rPr>
        <w:t>Стоит отметить, что в ЛПХ заключён большой потенциал расширения сельскохозяйственных товаров внутреннего производства (продовольственная безопасность, доступные и качественные продукты питания). Количество  ЛПХ имеет большое социальное значение в качестве дополнительного источника благ (продукты питания, воспитание детей, культурное преображение и др.) для малообеспеченных слоёв населения поселения.</w:t>
      </w:r>
    </w:p>
    <w:p w:rsidR="00FC07EF" w:rsidRPr="00E445F2" w:rsidRDefault="00FC07EF" w:rsidP="00FC07EF"/>
    <w:p w:rsidR="00FC07EF" w:rsidRPr="00E445F2" w:rsidRDefault="00FC07EF" w:rsidP="00FC07EF">
      <w:pPr>
        <w:rPr>
          <w:b/>
        </w:rPr>
      </w:pPr>
      <w:r w:rsidRPr="00E445F2">
        <w:rPr>
          <w:b/>
        </w:rPr>
        <w:t>Жилищно-коммунальное хозяйство</w:t>
      </w:r>
    </w:p>
    <w:p w:rsidR="00FC07EF" w:rsidRPr="009F0CB2" w:rsidRDefault="00FC07EF" w:rsidP="00FC07EF">
      <w:pPr>
        <w:jc w:val="both"/>
      </w:pPr>
      <w:r w:rsidRPr="009F0CB2">
        <w:rPr>
          <w:color w:val="000000"/>
        </w:rPr>
        <w:t xml:space="preserve">    </w:t>
      </w:r>
      <w:r>
        <w:t xml:space="preserve">       Территория </w:t>
      </w:r>
      <w:proofErr w:type="spellStart"/>
      <w:r>
        <w:t>Нечаевского</w:t>
      </w:r>
      <w:proofErr w:type="spellEnd"/>
      <w:r w:rsidRPr="009F0CB2">
        <w:t xml:space="preserve"> сельского </w:t>
      </w:r>
      <w:r>
        <w:t xml:space="preserve">поселения граничит: с </w:t>
      </w:r>
      <w:proofErr w:type="spellStart"/>
      <w:r>
        <w:t>Марьинским</w:t>
      </w:r>
      <w:proofErr w:type="spellEnd"/>
      <w:r>
        <w:t xml:space="preserve">, </w:t>
      </w:r>
      <w:proofErr w:type="spellStart"/>
      <w:r>
        <w:t>Парамоновским</w:t>
      </w:r>
      <w:proofErr w:type="spellEnd"/>
      <w:r>
        <w:t>, Новомихайловским</w:t>
      </w:r>
      <w:r w:rsidRPr="009F0CB2">
        <w:t xml:space="preserve"> и </w:t>
      </w:r>
      <w:proofErr w:type="spellStart"/>
      <w:r w:rsidRPr="009F0CB2">
        <w:t>Корсаковским</w:t>
      </w:r>
      <w:proofErr w:type="spellEnd"/>
      <w:r w:rsidRPr="009F0CB2">
        <w:t xml:space="preserve">  сельскими поселениями, </w:t>
      </w:r>
      <w:proofErr w:type="spellStart"/>
      <w:r w:rsidRPr="009F0CB2">
        <w:t>Новодеревеньков</w:t>
      </w:r>
      <w:r>
        <w:t>ским</w:t>
      </w:r>
      <w:proofErr w:type="spellEnd"/>
      <w:r>
        <w:t xml:space="preserve"> районом</w:t>
      </w:r>
      <w:r w:rsidRPr="009F0CB2">
        <w:t xml:space="preserve">. </w:t>
      </w:r>
      <w:r w:rsidRPr="009F0CB2">
        <w:rPr>
          <w:color w:val="000000"/>
        </w:rPr>
        <w:t>Сложившаяся пла</w:t>
      </w:r>
      <w:r>
        <w:rPr>
          <w:color w:val="000000"/>
        </w:rPr>
        <w:t xml:space="preserve">нировочная структура </w:t>
      </w:r>
      <w:proofErr w:type="spellStart"/>
      <w:r>
        <w:rPr>
          <w:color w:val="000000"/>
        </w:rPr>
        <w:t>Нечаевского</w:t>
      </w:r>
      <w:proofErr w:type="spellEnd"/>
      <w:r w:rsidRPr="009F0CB2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представляет собой 7</w:t>
      </w:r>
      <w:r w:rsidRPr="009F0CB2">
        <w:rPr>
          <w:color w:val="000000"/>
        </w:rPr>
        <w:t xml:space="preserve"> населенных пунктов. </w:t>
      </w:r>
      <w:r>
        <w:t>На сегодняшний день из 7</w:t>
      </w:r>
      <w:r w:rsidRPr="009F0CB2">
        <w:t xml:space="preserve"> населенных пунктов тольк</w:t>
      </w:r>
      <w:r>
        <w:t xml:space="preserve">о жилой фонд дер. </w:t>
      </w:r>
      <w:proofErr w:type="spellStart"/>
      <w:r>
        <w:t>Нечаево</w:t>
      </w:r>
      <w:proofErr w:type="spellEnd"/>
      <w:r>
        <w:t xml:space="preserve">  на 75</w:t>
      </w:r>
      <w:r w:rsidRPr="009F0CB2">
        <w:t xml:space="preserve">% оснащен водопроводом, </w:t>
      </w:r>
      <w:r>
        <w:t>канализацией, газифицирован. Одна из семи</w:t>
      </w:r>
      <w:r w:rsidRPr="009F0CB2">
        <w:t xml:space="preserve">  населенных пунктов поселения газифицированы.</w:t>
      </w:r>
    </w:p>
    <w:p w:rsidR="00FC07EF" w:rsidRPr="009F0CB2" w:rsidRDefault="00FC07EF" w:rsidP="00FC07EF">
      <w:pPr>
        <w:jc w:val="both"/>
      </w:pPr>
      <w:r w:rsidRPr="009F0CB2">
        <w:rPr>
          <w:color w:val="000000"/>
        </w:rPr>
        <w:t>Общая площадь территории муниципаль</w:t>
      </w:r>
      <w:r>
        <w:rPr>
          <w:color w:val="000000"/>
        </w:rPr>
        <w:t>ного образования составляет – 11639 .</w:t>
      </w:r>
      <w:r w:rsidRPr="009F0CB2">
        <w:rPr>
          <w:color w:val="000000"/>
        </w:rPr>
        <w:t xml:space="preserve">    </w:t>
      </w:r>
    </w:p>
    <w:p w:rsidR="00FC07EF" w:rsidRPr="009F0CB2" w:rsidRDefault="00FC07EF" w:rsidP="00FC07EF">
      <w:pPr>
        <w:jc w:val="both"/>
        <w:rPr>
          <w:color w:val="000000"/>
        </w:rPr>
      </w:pPr>
      <w:r w:rsidRPr="009F0CB2">
        <w:rPr>
          <w:color w:val="000000"/>
        </w:rPr>
        <w:t>Адми</w:t>
      </w:r>
      <w:r>
        <w:rPr>
          <w:color w:val="000000"/>
        </w:rPr>
        <w:t xml:space="preserve">нистративным центром </w:t>
      </w:r>
      <w:proofErr w:type="spellStart"/>
      <w:r>
        <w:rPr>
          <w:color w:val="000000"/>
        </w:rPr>
        <w:t>Нечаевского</w:t>
      </w:r>
      <w:proofErr w:type="spellEnd"/>
      <w:r w:rsidRPr="009F0CB2">
        <w:rPr>
          <w:color w:val="000000"/>
        </w:rPr>
        <w:t xml:space="preserve"> сельского поселени</w:t>
      </w:r>
      <w:r>
        <w:rPr>
          <w:color w:val="000000"/>
        </w:rPr>
        <w:t xml:space="preserve">я является  д. </w:t>
      </w:r>
      <w:proofErr w:type="spellStart"/>
      <w:r>
        <w:rPr>
          <w:color w:val="000000"/>
        </w:rPr>
        <w:t>Нечаево</w:t>
      </w:r>
      <w:proofErr w:type="spellEnd"/>
      <w:r>
        <w:rPr>
          <w:color w:val="000000"/>
        </w:rPr>
        <w:t xml:space="preserve"> </w:t>
      </w:r>
      <w:r w:rsidRPr="009F0CB2">
        <w:rPr>
          <w:color w:val="000000"/>
        </w:rPr>
        <w:t>Расстояние до административно-территориального це</w:t>
      </w:r>
      <w:r>
        <w:rPr>
          <w:color w:val="000000"/>
        </w:rPr>
        <w:t>нтра района – с. Корсаково  – 16</w:t>
      </w:r>
      <w:r w:rsidRPr="009F0CB2">
        <w:rPr>
          <w:color w:val="000000"/>
        </w:rPr>
        <w:t xml:space="preserve"> км</w:t>
      </w:r>
    </w:p>
    <w:p w:rsidR="00FC07EF" w:rsidRPr="009F0CB2" w:rsidRDefault="00FC07EF" w:rsidP="00FC07EF">
      <w:pPr>
        <w:jc w:val="both"/>
        <w:rPr>
          <w:color w:val="000000"/>
        </w:rPr>
      </w:pPr>
      <w:r w:rsidRPr="009F0CB2">
        <w:rPr>
          <w:color w:val="000000"/>
        </w:rPr>
        <w:lastRenderedPageBreak/>
        <w:t>В центре населенного пункта сформировался общественный центр, где разместились</w:t>
      </w:r>
      <w:r>
        <w:rPr>
          <w:color w:val="000000"/>
        </w:rPr>
        <w:t>: здание администрации, средняя  школа на 240 мест</w:t>
      </w:r>
      <w:r w:rsidRPr="009F0CB2">
        <w:rPr>
          <w:color w:val="000000"/>
        </w:rPr>
        <w:t>, узел связи, сельский дом культ</w:t>
      </w:r>
      <w:r>
        <w:rPr>
          <w:color w:val="000000"/>
        </w:rPr>
        <w:t>уры на 125 мест, а также магазин</w:t>
      </w:r>
      <w:r w:rsidRPr="009F0CB2">
        <w:rPr>
          <w:color w:val="000000"/>
        </w:rPr>
        <w:t xml:space="preserve">, медицинский пункт. </w:t>
      </w:r>
    </w:p>
    <w:p w:rsidR="00FC07EF" w:rsidRPr="009F0CB2" w:rsidRDefault="00FC07EF" w:rsidP="00FC07EF">
      <w:pPr>
        <w:jc w:val="both"/>
        <w:rPr>
          <w:color w:val="000000"/>
        </w:rPr>
      </w:pPr>
      <w:r w:rsidRPr="009F0CB2">
        <w:rPr>
          <w:color w:val="000000"/>
        </w:rPr>
        <w:t>Жилая застройка представлена усадебными домами. Благоустройство территории недостаточное, не все улицы имеют асфальтированное покрыт</w:t>
      </w:r>
      <w:r>
        <w:rPr>
          <w:color w:val="000000"/>
        </w:rPr>
        <w:t xml:space="preserve">ие проезжих  частей и тротуаров. </w:t>
      </w:r>
      <w:r w:rsidRPr="009F0CB2">
        <w:rPr>
          <w:color w:val="000000"/>
        </w:rPr>
        <w:t xml:space="preserve">Санитарно-защитные зоны отсутствуют.  </w:t>
      </w:r>
    </w:p>
    <w:p w:rsidR="00FC07EF" w:rsidRPr="009F0CB2" w:rsidRDefault="00FC07EF" w:rsidP="00FC07EF">
      <w:pPr>
        <w:jc w:val="both"/>
        <w:rPr>
          <w:color w:val="000000"/>
        </w:rPr>
      </w:pPr>
      <w:r w:rsidRPr="009F0CB2">
        <w:rPr>
          <w:rStyle w:val="msonormal0"/>
          <w:color w:val="1E1E1E"/>
        </w:rPr>
        <w:t>Источником водоснабжения населённых пунктов</w:t>
      </w:r>
      <w:r w:rsidRPr="009F0CB2">
        <w:rPr>
          <w:rStyle w:val="apple-converted-space"/>
          <w:color w:val="1E1E1E"/>
        </w:rPr>
        <w:t> </w:t>
      </w:r>
      <w:r>
        <w:rPr>
          <w:rStyle w:val="msonormal0"/>
          <w:color w:val="1E1E1E"/>
        </w:rPr>
        <w:t> </w:t>
      </w:r>
      <w:proofErr w:type="spellStart"/>
      <w:r>
        <w:rPr>
          <w:rStyle w:val="msonormal0"/>
          <w:color w:val="1E1E1E"/>
        </w:rPr>
        <w:t>Нечаевского</w:t>
      </w:r>
      <w:proofErr w:type="spellEnd"/>
      <w:r w:rsidRPr="009F0CB2">
        <w:rPr>
          <w:rStyle w:val="msonormal0"/>
          <w:color w:val="1E1E1E"/>
        </w:rPr>
        <w:t>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сельского поселения являются подземные воды.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  Качество холодной воды, подаваемой потребителю, не всегда с</w:t>
      </w:r>
      <w:r>
        <w:rPr>
          <w:rStyle w:val="msonormal0"/>
          <w:color w:val="1E1E1E"/>
        </w:rPr>
        <w:t xml:space="preserve">оответствует требованиям ГОСТ </w:t>
      </w:r>
      <w:proofErr w:type="gramStart"/>
      <w:r>
        <w:rPr>
          <w:rStyle w:val="msonormal0"/>
          <w:color w:val="1E1E1E"/>
        </w:rPr>
        <w:t>Р</w:t>
      </w:r>
      <w:proofErr w:type="gramEnd"/>
      <w:r>
        <w:rPr>
          <w:rStyle w:val="msonormal0"/>
          <w:color w:val="1E1E1E"/>
        </w:rPr>
        <w:t xml:space="preserve"> и</w:t>
      </w:r>
      <w:r w:rsidRPr="009F0CB2">
        <w:rPr>
          <w:rStyle w:val="msonormal0"/>
          <w:color w:val="1E1E1E"/>
        </w:rPr>
        <w:t>51232-98 «Вода питьевая. Общие требования к организации и методам контроля качества» и </w:t>
      </w:r>
      <w:r w:rsidRPr="009F0CB2">
        <w:rPr>
          <w:rStyle w:val="apple-converted-space"/>
          <w:color w:val="1E1E1E"/>
        </w:rPr>
        <w:t> </w:t>
      </w:r>
      <w:proofErr w:type="spellStart"/>
      <w:r w:rsidRPr="009F0CB2">
        <w:rPr>
          <w:rStyle w:val="msonormal0"/>
          <w:color w:val="1E1E1E"/>
        </w:rPr>
        <w:t>СанПиН</w:t>
      </w:r>
      <w:proofErr w:type="spellEnd"/>
      <w:r w:rsidRPr="009F0CB2">
        <w:rPr>
          <w:rStyle w:val="msonormal0"/>
          <w:color w:val="1E1E1E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 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Система водоснабжения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 </w:t>
      </w:r>
      <w:proofErr w:type="spellStart"/>
      <w:r>
        <w:rPr>
          <w:rStyle w:val="msonormal0"/>
          <w:color w:val="1E1E1E"/>
        </w:rPr>
        <w:t>Нечаевского</w:t>
      </w:r>
      <w:proofErr w:type="spellEnd"/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сельского поселения включает в себя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 -</w:t>
      </w:r>
      <w:r w:rsidRPr="009F0CB2">
        <w:rPr>
          <w:rStyle w:val="apple-converted-space"/>
          <w:color w:val="1E1E1E"/>
        </w:rPr>
        <w:t> </w:t>
      </w:r>
      <w:r>
        <w:rPr>
          <w:rStyle w:val="msonormal0"/>
          <w:color w:val="1E1E1E"/>
        </w:rPr>
        <w:t> 4</w:t>
      </w:r>
      <w:r w:rsidRPr="009F0CB2">
        <w:rPr>
          <w:rStyle w:val="msonormal0"/>
          <w:color w:val="1E1E1E"/>
        </w:rPr>
        <w:t xml:space="preserve"> скважин</w:t>
      </w:r>
      <w:r>
        <w:rPr>
          <w:rStyle w:val="msonormal0"/>
          <w:color w:val="1E1E1E"/>
        </w:rPr>
        <w:t>ы</w:t>
      </w:r>
      <w:r w:rsidRPr="009F0CB2">
        <w:rPr>
          <w:rStyle w:val="msonormal0"/>
        </w:rPr>
        <w:t>,</w:t>
      </w:r>
      <w:r w:rsidRPr="009F0CB2">
        <w:rPr>
          <w:rStyle w:val="apple-converted-space"/>
        </w:rPr>
        <w:t> </w:t>
      </w:r>
      <w:r>
        <w:rPr>
          <w:rStyle w:val="msonormal0"/>
        </w:rPr>
        <w:t> 4</w:t>
      </w:r>
      <w:r w:rsidRPr="009F0CB2">
        <w:rPr>
          <w:rStyle w:val="msonormal0"/>
        </w:rPr>
        <w:t>- водонапорных башни и</w:t>
      </w:r>
      <w:r w:rsidRPr="009F0CB2">
        <w:rPr>
          <w:rStyle w:val="msonormal0"/>
          <w:color w:val="FF6600"/>
        </w:rPr>
        <w:t xml:space="preserve"> </w:t>
      </w:r>
      <w:r w:rsidRPr="009F0CB2">
        <w:rPr>
          <w:rStyle w:val="msonormal0"/>
        </w:rPr>
        <w:t>водопроводные сети общей протяжённостью</w:t>
      </w:r>
      <w:r w:rsidRPr="009F0CB2">
        <w:rPr>
          <w:rStyle w:val="apple-converted-space"/>
        </w:rPr>
        <w:t> </w:t>
      </w:r>
      <w:r>
        <w:rPr>
          <w:rStyle w:val="msonormal0"/>
        </w:rPr>
        <w:t> 15</w:t>
      </w:r>
      <w:r w:rsidRPr="009F0CB2">
        <w:rPr>
          <w:rStyle w:val="msonormal0"/>
        </w:rPr>
        <w:t>,0</w:t>
      </w:r>
      <w:r>
        <w:rPr>
          <w:rStyle w:val="msonormal0"/>
        </w:rPr>
        <w:t xml:space="preserve"> км.</w:t>
      </w:r>
      <w:r w:rsidRPr="009F0CB2">
        <w:rPr>
          <w:rStyle w:val="msonormal0"/>
          <w:color w:val="1E1E1E"/>
        </w:rPr>
        <w:t> Анализируя существующее состояние систем водоснабжения в населенных пунктах </w:t>
      </w:r>
      <w:proofErr w:type="spellStart"/>
      <w:r>
        <w:rPr>
          <w:rStyle w:val="msonormal0"/>
          <w:color w:val="1E1E1E"/>
        </w:rPr>
        <w:t>Нечаевского</w:t>
      </w:r>
      <w:proofErr w:type="spellEnd"/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сельского поселения, выявлено   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- 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в связи со старением водопроводных сетей, емкостей для забора воды 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качество воды ежегодно ухудшается.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 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Растет процент утечек воды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из-за износа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трубопроводов.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 xml:space="preserve">Износ водопроводных сетей составляет </w:t>
      </w:r>
      <w:r w:rsidRPr="009F0CB2">
        <w:rPr>
          <w:rStyle w:val="msonormal0"/>
        </w:rPr>
        <w:t>80 %,</w:t>
      </w:r>
      <w:r>
        <w:rPr>
          <w:rStyle w:val="msonormal0"/>
          <w:color w:val="1E1E1E"/>
        </w:rPr>
        <w:t xml:space="preserve"> вследствие чего</w:t>
      </w:r>
      <w:r w:rsidRPr="009F0CB2">
        <w:rPr>
          <w:rStyle w:val="msonormal0"/>
          <w:color w:val="1E1E1E"/>
        </w:rPr>
        <w:t xml:space="preserve"> количество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ежегодных порывов увеличивается, а потери в сетях достигают 20-30% от объема воды поданной в сеть, что превышает нормативы в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несколько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раз.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сетях.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   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Немаловажной проблемой остается обслуживание существующего водопроводного хозяйства из-за его нерентабельности ввиду изношенности сетей и оборудования.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    </w:t>
      </w:r>
      <w:r w:rsidRPr="009F0CB2">
        <w:rPr>
          <w:rStyle w:val="apple-converted-space"/>
          <w:color w:val="1E1E1E"/>
        </w:rPr>
        <w:t> </w:t>
      </w:r>
      <w:r w:rsidRPr="009F0CB2">
        <w:rPr>
          <w:rStyle w:val="msonormal0"/>
          <w:color w:val="1E1E1E"/>
        </w:rPr>
        <w:t>Для обеспечения жителей централизованной системой водоснабжения надлежащего качества необходимо при подготовке, транспортировке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  <w:r w:rsidRPr="009F0CB2">
        <w:rPr>
          <w:rStyle w:val="apple-converted-space"/>
          <w:color w:val="1E1E1E"/>
        </w:rPr>
        <w:t> </w:t>
      </w:r>
      <w:proofErr w:type="gramStart"/>
      <w:r w:rsidRPr="009F0CB2">
        <w:t>Обеспечение населения муниципального образования достойными условиями проживания невозможно без проведения реформирования жилищно-коммунального комплекса с целью совершенствования структуры управления отрасли, развития конкуренции в сфере ЖКХ, проведения комплекса мероприятий, направленных на снижение издержек производителей услуг</w:t>
      </w:r>
      <w:r>
        <w:t>,</w:t>
      </w:r>
      <w:r w:rsidRPr="009F0CB2">
        <w:t xml:space="preserve"> и экономию энергоресурсов за счет технического перевооружения и применения новых технологий, совершенствования системы оплаты жилья и коммунальных услуг</w:t>
      </w:r>
      <w:r>
        <w:t>,</w:t>
      </w:r>
      <w:r w:rsidRPr="009F0CB2">
        <w:t xml:space="preserve"> и разработки мер социальной защиты населения.</w:t>
      </w:r>
      <w:proofErr w:type="gramEnd"/>
      <w:r w:rsidRPr="009F0CB2">
        <w:t xml:space="preserve"> В основу реформы коммунального хозяйства должно быть положено развитие рыночных отношений. Отрасль нуждается в привлечении частных компаний  для управления коммунальным фондом. </w:t>
      </w:r>
    </w:p>
    <w:p w:rsidR="00FC07EF" w:rsidRPr="009F0CB2" w:rsidRDefault="00FC07EF" w:rsidP="00FC07EF">
      <w:pPr>
        <w:jc w:val="both"/>
        <w:rPr>
          <w:color w:val="000000"/>
        </w:rPr>
      </w:pPr>
      <w:r>
        <w:t>В 2020-2022</w:t>
      </w:r>
      <w:r w:rsidRPr="009F0CB2">
        <w:t xml:space="preserve"> годы будет продолжено </w:t>
      </w:r>
      <w:r w:rsidRPr="009F0CB2">
        <w:rPr>
          <w:color w:val="000000"/>
        </w:rPr>
        <w:t>совершенствование системы комплексного благоустройства муниципального образования:</w:t>
      </w:r>
    </w:p>
    <w:p w:rsidR="00FC07EF" w:rsidRPr="009F0CB2" w:rsidRDefault="00FC07EF" w:rsidP="00FC07EF">
      <w:pPr>
        <w:jc w:val="both"/>
      </w:pPr>
      <w:r w:rsidRPr="009F0CB2">
        <w:rPr>
          <w:color w:val="000000"/>
        </w:rPr>
        <w:t xml:space="preserve">- </w:t>
      </w:r>
      <w:r w:rsidRPr="009F0CB2">
        <w:t>повышение уровня внешнего благоустройства и санитарного содержания населенных пунктов сельского поселения;</w:t>
      </w:r>
    </w:p>
    <w:p w:rsidR="00FC07EF" w:rsidRPr="009F0CB2" w:rsidRDefault="00FC07EF" w:rsidP="00FC07EF">
      <w:pPr>
        <w:jc w:val="both"/>
      </w:pPr>
      <w:r w:rsidRPr="009F0CB2">
        <w:t>- активизация работ по благоустройству территории поселения в границах населенных пунктов, восстановление и реконструкция уличного освещения с установкой светильников в населенных пунктах;</w:t>
      </w:r>
    </w:p>
    <w:p w:rsidR="00FC07EF" w:rsidRPr="009F0CB2" w:rsidRDefault="00FC07EF" w:rsidP="00FC07EF">
      <w:pPr>
        <w:jc w:val="both"/>
      </w:pPr>
      <w:r w:rsidRPr="009F0CB2">
        <w:lastRenderedPageBreak/>
        <w:t>- развитие и поддержка инициатив жителей населенных пунктов по благоустройству</w:t>
      </w:r>
      <w:r>
        <w:t>,</w:t>
      </w:r>
      <w:r w:rsidRPr="009F0CB2">
        <w:t xml:space="preserve"> санитарной очистке придомовых территорий;</w:t>
      </w:r>
    </w:p>
    <w:p w:rsidR="00FC07EF" w:rsidRPr="009F0CB2" w:rsidRDefault="00FC07EF" w:rsidP="00FC07EF">
      <w:pPr>
        <w:jc w:val="both"/>
      </w:pPr>
      <w:r w:rsidRPr="009F0CB2">
        <w:t>- повышение общего  уровня благоустройства поселения;</w:t>
      </w:r>
      <w:r w:rsidRPr="009F0CB2">
        <w:tab/>
      </w:r>
    </w:p>
    <w:p w:rsidR="00FC07EF" w:rsidRPr="009F0CB2" w:rsidRDefault="00FC07EF" w:rsidP="00FC07EF">
      <w:pPr>
        <w:jc w:val="both"/>
        <w:rPr>
          <w:color w:val="000000"/>
        </w:rPr>
      </w:pPr>
      <w:r w:rsidRPr="009F0CB2">
        <w:rPr>
          <w:color w:val="000000"/>
        </w:rPr>
        <w:t>- о</w:t>
      </w:r>
      <w:r>
        <w:rPr>
          <w:color w:val="000000"/>
        </w:rPr>
        <w:t>рганизация взаимодействия между</w:t>
      </w:r>
      <w:r w:rsidRPr="009F0CB2">
        <w:rPr>
          <w:color w:val="000000"/>
        </w:rPr>
        <w:t xml:space="preserve"> организациями и учреждениями при решении вопросов благоустройства территории поселения;</w:t>
      </w:r>
    </w:p>
    <w:p w:rsidR="00FC07EF" w:rsidRPr="009F0CB2" w:rsidRDefault="00FC07EF" w:rsidP="00FC07EF">
      <w:pPr>
        <w:jc w:val="both"/>
        <w:rPr>
          <w:color w:val="000000"/>
        </w:rPr>
      </w:pPr>
      <w:r w:rsidRPr="009F0CB2">
        <w:rPr>
          <w:color w:val="000000"/>
        </w:rPr>
        <w:t>- приведение в качественное состояние элементов благоустройства;</w:t>
      </w:r>
    </w:p>
    <w:p w:rsidR="00FC07EF" w:rsidRPr="009F0CB2" w:rsidRDefault="00FC07EF" w:rsidP="00FC07EF">
      <w:pPr>
        <w:jc w:val="both"/>
        <w:rPr>
          <w:color w:val="000000"/>
        </w:rPr>
      </w:pPr>
      <w:r w:rsidRPr="009F0CB2">
        <w:rPr>
          <w:color w:val="000000"/>
        </w:rPr>
        <w:t>- привлечение жителей к участию в решении проблем благоустройства;</w:t>
      </w:r>
    </w:p>
    <w:p w:rsidR="00FC07EF" w:rsidRPr="009F0CB2" w:rsidRDefault="00FC07EF" w:rsidP="00FC07EF">
      <w:pPr>
        <w:jc w:val="both"/>
      </w:pPr>
      <w:r w:rsidRPr="009F0CB2">
        <w:t>- оздоровление санитарной экологической обстановки в поселении и ликвидация свалок бытового мусора;</w:t>
      </w:r>
    </w:p>
    <w:p w:rsidR="00FC07EF" w:rsidRDefault="00FC07EF" w:rsidP="00FC07EF">
      <w:pPr>
        <w:jc w:val="both"/>
      </w:pPr>
      <w:r w:rsidRPr="009F0CB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FC07EF" w:rsidRPr="00E445F2" w:rsidRDefault="00FC07EF" w:rsidP="00FC07EF">
      <w:pPr>
        <w:ind w:firstLine="540"/>
        <w:jc w:val="both"/>
      </w:pPr>
    </w:p>
    <w:p w:rsidR="00FC07EF" w:rsidRPr="00E445F2" w:rsidRDefault="00FC07EF" w:rsidP="00FC07EF">
      <w:pPr>
        <w:rPr>
          <w:b/>
          <w:bCs/>
          <w:u w:val="single"/>
        </w:rPr>
      </w:pPr>
      <w:r>
        <w:rPr>
          <w:b/>
          <w:bCs/>
          <w:u w:val="single"/>
        </w:rPr>
        <w:t>Социальная сфера:</w:t>
      </w:r>
    </w:p>
    <w:p w:rsidR="00FC07EF" w:rsidRPr="00E445F2" w:rsidRDefault="00FC07EF" w:rsidP="00FC07EF">
      <w:pPr>
        <w:rPr>
          <w:b/>
          <w:bCs/>
          <w:u w:val="single"/>
        </w:rPr>
      </w:pPr>
      <w:r w:rsidRPr="00E445F2">
        <w:rPr>
          <w:b/>
          <w:bCs/>
          <w:u w:val="single"/>
        </w:rPr>
        <w:t>Здравоохранение</w:t>
      </w:r>
    </w:p>
    <w:p w:rsidR="00FC07EF" w:rsidRPr="00E445F2" w:rsidRDefault="00FC07EF" w:rsidP="00FC07EF">
      <w:pPr>
        <w:jc w:val="both"/>
      </w:pPr>
      <w:r w:rsidRPr="00E445F2">
        <w:t xml:space="preserve">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FC07EF" w:rsidRPr="00E445F2" w:rsidRDefault="00FC07EF" w:rsidP="00FC07EF">
      <w:pPr>
        <w:jc w:val="both"/>
      </w:pPr>
      <w:r w:rsidRPr="00E445F2">
        <w:t xml:space="preserve">Услуги в сфере здравоохранения на территории </w:t>
      </w:r>
      <w:r>
        <w:t xml:space="preserve"> </w:t>
      </w:r>
      <w:proofErr w:type="spellStart"/>
      <w:r>
        <w:t>Нечаевского</w:t>
      </w:r>
      <w:proofErr w:type="spellEnd"/>
      <w:r w:rsidRPr="00E445F2">
        <w:t xml:space="preserve"> сельского поселения обеспечивают </w:t>
      </w:r>
      <w:r>
        <w:t>1</w:t>
      </w:r>
      <w:r w:rsidRPr="00E445F2">
        <w:t xml:space="preserve"> </w:t>
      </w:r>
      <w:proofErr w:type="spellStart"/>
      <w:proofErr w:type="gramStart"/>
      <w:r w:rsidRPr="00E445F2">
        <w:t>фельдшерско</w:t>
      </w:r>
      <w:proofErr w:type="spellEnd"/>
      <w:r w:rsidRPr="00E445F2">
        <w:t xml:space="preserve"> – акушерских</w:t>
      </w:r>
      <w:proofErr w:type="gramEnd"/>
      <w:r w:rsidRPr="00E445F2">
        <w:t xml:space="preserve"> пункта</w:t>
      </w:r>
      <w:r>
        <w:t xml:space="preserve"> - </w:t>
      </w:r>
      <w:proofErr w:type="spellStart"/>
      <w:r>
        <w:t>Нечаево</w:t>
      </w:r>
      <w:proofErr w:type="spellEnd"/>
      <w:r>
        <w:t>,  в которых работают 1</w:t>
      </w:r>
      <w:r w:rsidRPr="00E445F2">
        <w:t xml:space="preserve"> человек среднего медицинского персонала. </w:t>
      </w:r>
    </w:p>
    <w:p w:rsidR="00FC07EF" w:rsidRPr="00E445F2" w:rsidRDefault="00FC07EF" w:rsidP="00FC07EF">
      <w:pPr>
        <w:jc w:val="both"/>
      </w:pPr>
      <w:r w:rsidRPr="00E445F2">
        <w:t>В прогнозном периоде продолжится преобразование системы здравоохранения – повышение эффективности использования ресурсов, приоритет развития профилактических технологий.</w:t>
      </w:r>
    </w:p>
    <w:p w:rsidR="00FC07EF" w:rsidRPr="00E445F2" w:rsidRDefault="00FC07EF" w:rsidP="00FC07EF">
      <w:pPr>
        <w:jc w:val="both"/>
      </w:pPr>
      <w:r w:rsidRPr="00E445F2">
        <w:t>Дальнейшее развитие сферы здравоохранения обусловлено региональной политикой развития.</w:t>
      </w:r>
    </w:p>
    <w:p w:rsidR="00FC07EF" w:rsidRPr="00E445F2" w:rsidRDefault="00FC07EF" w:rsidP="00FC07EF">
      <w:pPr>
        <w:jc w:val="both"/>
      </w:pPr>
    </w:p>
    <w:p w:rsidR="00FC07EF" w:rsidRPr="00E445F2" w:rsidRDefault="00FC07EF" w:rsidP="00FC07EF">
      <w:pPr>
        <w:jc w:val="both"/>
      </w:pPr>
      <w:r w:rsidRPr="00E445F2">
        <w:rPr>
          <w:b/>
          <w:bCs/>
          <w:u w:val="single"/>
        </w:rPr>
        <w:t>Образование</w:t>
      </w:r>
      <w:r w:rsidRPr="00E445F2">
        <w:t xml:space="preserve">          </w:t>
      </w:r>
    </w:p>
    <w:p w:rsidR="00FC07EF" w:rsidRPr="00E445F2" w:rsidRDefault="00FC07EF" w:rsidP="00FC07EF">
      <w:pPr>
        <w:jc w:val="both"/>
      </w:pPr>
      <w:r w:rsidRPr="00E445F2">
        <w:t xml:space="preserve">В сельском поселении учреждения образования представлены МБОУ </w:t>
      </w:r>
      <w:r>
        <w:t>Нечаевская средняя</w:t>
      </w:r>
      <w:r w:rsidRPr="00E445F2">
        <w:t xml:space="preserve"> школа.</w:t>
      </w:r>
    </w:p>
    <w:p w:rsidR="00FC07EF" w:rsidRPr="00E445F2" w:rsidRDefault="00FC07EF" w:rsidP="00FC07EF">
      <w:pPr>
        <w:jc w:val="both"/>
        <w:rPr>
          <w:color w:val="000000"/>
        </w:rPr>
      </w:pPr>
      <w:r>
        <w:rPr>
          <w:color w:val="000000"/>
        </w:rPr>
        <w:t>Средняя</w:t>
      </w:r>
      <w:r w:rsidRPr="00E445F2">
        <w:rPr>
          <w:color w:val="000000"/>
        </w:rPr>
        <w:t xml:space="preserve"> школа является муниципальным бюджетным общеобразовательным учреждением. Организация учебно-воспитат</w:t>
      </w:r>
      <w:r>
        <w:rPr>
          <w:color w:val="000000"/>
        </w:rPr>
        <w:t>ельной деятельности в 2020</w:t>
      </w:r>
      <w:r w:rsidRPr="00E445F2">
        <w:rPr>
          <w:color w:val="000000"/>
        </w:rPr>
        <w:t>-20</w:t>
      </w:r>
      <w:r>
        <w:rPr>
          <w:color w:val="000000"/>
        </w:rPr>
        <w:t>22</w:t>
      </w:r>
      <w:r w:rsidRPr="00E445F2">
        <w:rPr>
          <w:color w:val="000000"/>
        </w:rPr>
        <w:t xml:space="preserve"> учебном году будет строиться в соответствии с Законом РФ «Об образовании», «Стратегией модернизации содержания общего образования», Федеральными государственными образовательными стандартами дошкольного общего, начального общего и основного общего образования. </w:t>
      </w:r>
      <w:proofErr w:type="spellStart"/>
      <w:r w:rsidRPr="00E445F2">
        <w:rPr>
          <w:color w:val="000000"/>
        </w:rPr>
        <w:t>СанПиН</w:t>
      </w:r>
      <w:proofErr w:type="spellEnd"/>
      <w:r w:rsidRPr="00E445F2">
        <w:rPr>
          <w:color w:val="000000"/>
        </w:rPr>
        <w:t xml:space="preserve"> «Гигиеническими требованиями к условиям обучения в общеобразовательных учреждениях, Уставом школы, учебным п</w:t>
      </w:r>
      <w:r>
        <w:rPr>
          <w:color w:val="000000"/>
        </w:rPr>
        <w:t>ланом школы на 2020</w:t>
      </w:r>
      <w:r w:rsidRPr="00E445F2">
        <w:rPr>
          <w:color w:val="000000"/>
        </w:rPr>
        <w:t>-20</w:t>
      </w:r>
      <w:r>
        <w:rPr>
          <w:color w:val="000000"/>
        </w:rPr>
        <w:t>22</w:t>
      </w:r>
      <w:r w:rsidRPr="00E445F2">
        <w:rPr>
          <w:color w:val="000000"/>
        </w:rPr>
        <w:t xml:space="preserve"> учебный год, основной образовательной программой школы, локальными актами образовательного учреждения.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lastRenderedPageBreak/>
        <w:t>Стратегической целью деятельности педагогического коллектива является создание в школе среды, максимально способствующей умственному, психическому, физическому и нравственному развитию детей и подростков, обеспечивающему социальную адаптацию, профессиональную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общеобразовательных программ. В процессе обучения решаются следующие задачи: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- прочное усвоение базового компонента обязательного государственного стандарта знаний;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- повышение качества знаний и развитие творческого потенциала учащихся через включение их в  творческие проекты, конкурсы;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- организация творческой деятельности учащихся совместно с учреждениями дополнительного образования и организация активного досуга обучающихся;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- вовлечение родителей в организацию учебно-воспитательного процесса;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- содействие инновационной деятельности учителей;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- общекультурное развитие личности;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- создание системы внеурочной деятельности учащихся.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В качестве критериев оценки развития познавательных интересов учащихся, помимо данных успеваемости и качества знаний, служат результаты участия школы в различных олимпиадах, конкурсах, и творческой деятельности.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Педагоги школы значительное внимание уделяют воспитанию учащихся, совершенствованию и обновлению внеклассной воспитательной работе</w:t>
      </w:r>
      <w:r w:rsidRPr="00E445F2">
        <w:rPr>
          <w:b/>
          <w:bCs/>
          <w:color w:val="000000"/>
        </w:rPr>
        <w:t> </w:t>
      </w:r>
      <w:r w:rsidRPr="00E445F2">
        <w:rPr>
          <w:color w:val="000000"/>
        </w:rPr>
        <w:t xml:space="preserve">с детьми. Классные руководители владеют арсеналом форм и способов организации воспитательного процесса в школе и классе. Реализация поставленных задач осуществлялась через планомерную работу методического объединения, творческих групп. Особое внимание уделялось проблеме личностно-ориентированного подхода к воспитанию учащихся. 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Численность учащихся из года в год  уменьшается.  По прогнозам, в ближайшее время численнос</w:t>
      </w:r>
      <w:r>
        <w:rPr>
          <w:color w:val="000000"/>
        </w:rPr>
        <w:t>ть учащихся увеличится</w:t>
      </w:r>
      <w:r w:rsidRPr="00E445F2">
        <w:rPr>
          <w:color w:val="000000"/>
        </w:rPr>
        <w:t>.</w:t>
      </w:r>
    </w:p>
    <w:tbl>
      <w:tblPr>
        <w:tblW w:w="4266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8"/>
        <w:gridCol w:w="1413"/>
        <w:gridCol w:w="1655"/>
      </w:tblGrid>
      <w:tr w:rsidR="00FC07EF" w:rsidRPr="00E445F2" w:rsidTr="008B7FFC">
        <w:trPr>
          <w:tblCellSpacing w:w="0" w:type="dxa"/>
        </w:trPr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 w:rsidRPr="00E445F2">
              <w:rPr>
                <w:color w:val="000000"/>
              </w:rPr>
              <w:t>Учебный год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 w:rsidRPr="00E445F2">
              <w:rPr>
                <w:color w:val="000000"/>
              </w:rPr>
              <w:t>школьники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 w:rsidRPr="00E445F2">
              <w:rPr>
                <w:color w:val="000000"/>
              </w:rPr>
              <w:t>дошкольники</w:t>
            </w:r>
          </w:p>
        </w:tc>
      </w:tr>
      <w:tr w:rsidR="00FC07EF" w:rsidRPr="00E445F2" w:rsidTr="008B7FFC">
        <w:trPr>
          <w:tblCellSpacing w:w="0" w:type="dxa"/>
        </w:trPr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E445F2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A"/>
              </w:rPr>
              <w:t>48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A"/>
              </w:rPr>
              <w:t>8</w:t>
            </w:r>
          </w:p>
        </w:tc>
      </w:tr>
      <w:tr w:rsidR="00FC07EF" w:rsidRPr="00E445F2" w:rsidTr="008B7FFC">
        <w:trPr>
          <w:tblCellSpacing w:w="0" w:type="dxa"/>
        </w:trPr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E445F2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A"/>
              </w:rPr>
              <w:t>6</w:t>
            </w:r>
          </w:p>
        </w:tc>
      </w:tr>
      <w:tr w:rsidR="00FC07EF" w:rsidRPr="00E445F2" w:rsidTr="008B7FFC">
        <w:trPr>
          <w:tblCellSpacing w:w="0" w:type="dxa"/>
        </w:trPr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E445F2">
              <w:rPr>
                <w:color w:val="000000"/>
              </w:rPr>
              <w:t>-2</w:t>
            </w:r>
            <w:r>
              <w:rPr>
                <w:color w:val="000000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A"/>
              </w:rPr>
              <w:t>62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A"/>
              </w:rPr>
              <w:t>7</w:t>
            </w:r>
          </w:p>
        </w:tc>
      </w:tr>
      <w:tr w:rsidR="00FC07EF" w:rsidRPr="00E445F2" w:rsidTr="008B7FFC">
        <w:trPr>
          <w:tblCellSpacing w:w="0" w:type="dxa"/>
        </w:trPr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2021-22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63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7EF" w:rsidRPr="00E445F2" w:rsidRDefault="00FC07EF" w:rsidP="008B7FFC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</w:tr>
    </w:tbl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Учащиеся и педагоги участвуют в конкурсах различных уровней и добиваются неплохих результатов.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Задачи в работе образовательного учреждения на 201</w:t>
      </w:r>
      <w:r>
        <w:rPr>
          <w:color w:val="000000"/>
        </w:rPr>
        <w:t>9 – 2020</w:t>
      </w:r>
      <w:r w:rsidRPr="00E445F2">
        <w:rPr>
          <w:color w:val="000000"/>
        </w:rPr>
        <w:t xml:space="preserve"> учебный год: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lastRenderedPageBreak/>
        <w:t>1</w:t>
      </w:r>
      <w:r w:rsidRPr="00E445F2">
        <w:rPr>
          <w:color w:val="FF0000"/>
        </w:rPr>
        <w:t>. </w:t>
      </w:r>
      <w:r w:rsidRPr="00E445F2">
        <w:rPr>
          <w:color w:val="000000"/>
        </w:rPr>
        <w:t>Сохранить процент успеваемости учащихся на уровне прошлого года.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 xml:space="preserve">2. Добиваться повышения качества образования, общей культуры </w:t>
      </w:r>
      <w:proofErr w:type="gramStart"/>
      <w:r w:rsidRPr="00E445F2">
        <w:rPr>
          <w:color w:val="000000"/>
        </w:rPr>
        <w:t>обучающихся</w:t>
      </w:r>
      <w:proofErr w:type="gramEnd"/>
      <w:r w:rsidRPr="00E445F2">
        <w:rPr>
          <w:color w:val="000000"/>
        </w:rPr>
        <w:t>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3. Формировать компетентный подход в приобретении   обще</w:t>
      </w:r>
      <w:r>
        <w:rPr>
          <w:color w:val="000000"/>
        </w:rPr>
        <w:t xml:space="preserve"> </w:t>
      </w:r>
      <w:r w:rsidRPr="00E445F2">
        <w:rPr>
          <w:color w:val="000000"/>
        </w:rPr>
        <w:t>учебных  навыков  обучающихся.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4. Расширять зоны проектной деятельности.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0"/>
        </w:rPr>
        <w:t>5. Проводить системно профилактику преступности и пагубных привычек обучающихся.</w:t>
      </w:r>
    </w:p>
    <w:p w:rsidR="00FC07EF" w:rsidRPr="00E445F2" w:rsidRDefault="00FC07EF" w:rsidP="00FC07EF">
      <w:pPr>
        <w:jc w:val="both"/>
        <w:rPr>
          <w:color w:val="00000A"/>
        </w:rPr>
      </w:pPr>
      <w:r w:rsidRPr="00E445F2">
        <w:rPr>
          <w:color w:val="00000A"/>
        </w:rPr>
        <w:t>6. Совершенствовать формы  мониторинга качества образования в школе. 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A"/>
        </w:rPr>
        <w:t xml:space="preserve"> 7. Содействовать инновационной деятельности учителей.</w:t>
      </w:r>
    </w:p>
    <w:p w:rsidR="00FC07EF" w:rsidRPr="00E445F2" w:rsidRDefault="00FC07EF" w:rsidP="00FC07EF">
      <w:pPr>
        <w:jc w:val="both"/>
        <w:rPr>
          <w:color w:val="000000"/>
        </w:rPr>
      </w:pPr>
      <w:r w:rsidRPr="00E445F2">
        <w:rPr>
          <w:color w:val="00000A"/>
        </w:rPr>
        <w:t>8.Совершенствовать систему внеурочной деятельности учащихся, реализующих ФГОС.</w:t>
      </w:r>
    </w:p>
    <w:p w:rsidR="00FC07EF" w:rsidRPr="00E445F2" w:rsidRDefault="00FC07EF" w:rsidP="00FC07EF">
      <w:pPr>
        <w:jc w:val="both"/>
        <w:rPr>
          <w:b/>
          <w:bCs/>
          <w:u w:val="single"/>
        </w:rPr>
      </w:pPr>
    </w:p>
    <w:p w:rsidR="00FC07EF" w:rsidRPr="00E445F2" w:rsidRDefault="00FC07EF" w:rsidP="00FC07EF">
      <w:pPr>
        <w:jc w:val="both"/>
        <w:rPr>
          <w:b/>
          <w:bCs/>
          <w:color w:val="00000A"/>
        </w:rPr>
      </w:pPr>
      <w:r w:rsidRPr="00E445F2">
        <w:rPr>
          <w:b/>
          <w:bCs/>
          <w:u w:val="single"/>
        </w:rPr>
        <w:t xml:space="preserve">Культура </w:t>
      </w:r>
    </w:p>
    <w:p w:rsidR="00FC07EF" w:rsidRPr="00E445F2" w:rsidRDefault="00FC07EF" w:rsidP="00FC07EF">
      <w:pPr>
        <w:jc w:val="both"/>
      </w:pPr>
      <w:r w:rsidRPr="00E445F2">
        <w:t xml:space="preserve">На территории поселения функционируют  учреждения культуры клубного типа  и филиалы библиотек. К периодическому уровню относятся библиотеки и дома культуры, включающие в себя  функции  повседневного обслуживания. На территории расположен 1 дом </w:t>
      </w:r>
      <w:r>
        <w:t xml:space="preserve">культуры на 125 мест - </w:t>
      </w:r>
      <w:proofErr w:type="spellStart"/>
      <w:r>
        <w:t>Нечаевский</w:t>
      </w:r>
      <w:proofErr w:type="spellEnd"/>
      <w:r w:rsidRPr="00E445F2">
        <w:t xml:space="preserve"> Дом культуры, который является одним из важнейших составляющих современной культурной жизни на территории сельского посе</w:t>
      </w:r>
      <w:r>
        <w:t>ления и один филиал</w:t>
      </w:r>
      <w:r w:rsidRPr="00E445F2">
        <w:t xml:space="preserve"> библиотек</w:t>
      </w:r>
      <w:r>
        <w:t xml:space="preserve">и – </w:t>
      </w:r>
      <w:proofErr w:type="spellStart"/>
      <w:r>
        <w:t>Нечаевский</w:t>
      </w:r>
      <w:proofErr w:type="spellEnd"/>
      <w:proofErr w:type="gramStart"/>
      <w:r w:rsidRPr="00E445F2">
        <w:t>.</w:t>
      </w:r>
      <w:proofErr w:type="gramEnd"/>
    </w:p>
    <w:p w:rsidR="00FC07EF" w:rsidRPr="00E445F2" w:rsidRDefault="00FC07EF" w:rsidP="00FC07EF">
      <w:pPr>
        <w:jc w:val="both"/>
      </w:pPr>
      <w:r w:rsidRPr="00E445F2">
        <w:t>. Все внутренние помещения хорошо оформлены, созданы комфортные условия для реализации культурно</w:t>
      </w:r>
      <w:r>
        <w:t xml:space="preserve"> </w:t>
      </w:r>
      <w:r w:rsidRPr="00E445F2">
        <w:t>-</w:t>
      </w:r>
      <w:r>
        <w:t xml:space="preserve"> </w:t>
      </w:r>
      <w:proofErr w:type="spellStart"/>
      <w:r w:rsidRPr="00E445F2">
        <w:t>досуговых</w:t>
      </w:r>
      <w:proofErr w:type="spellEnd"/>
      <w:r w:rsidRPr="00E445F2">
        <w:t xml:space="preserve"> запросов посетителей. </w:t>
      </w:r>
    </w:p>
    <w:p w:rsidR="00FC07EF" w:rsidRPr="00E445F2" w:rsidRDefault="00FC07EF" w:rsidP="00FC07EF">
      <w:pPr>
        <w:jc w:val="both"/>
      </w:pPr>
      <w:r w:rsidRPr="00E445F2">
        <w:t>СДК выполняет следующие функции: образовательные, воспитательн</w:t>
      </w:r>
      <w:r>
        <w:t xml:space="preserve">ые, информационные, </w:t>
      </w:r>
      <w:proofErr w:type="spellStart"/>
      <w:r>
        <w:t>досуговые</w:t>
      </w:r>
      <w:proofErr w:type="spellEnd"/>
      <w:r>
        <w:t xml:space="preserve">, </w:t>
      </w:r>
      <w:r w:rsidRPr="00E445F2">
        <w:t>способствует формированию  нравственно-эстетических основ, духовных потребностей и ценностных ориентаций населения.</w:t>
      </w:r>
    </w:p>
    <w:p w:rsidR="00FC07EF" w:rsidRPr="00E445F2" w:rsidRDefault="00FC07EF" w:rsidP="00FC07EF">
      <w:pPr>
        <w:jc w:val="both"/>
      </w:pPr>
      <w:r w:rsidRPr="00E445F2">
        <w:t xml:space="preserve">Основные приоритетные направления работы </w:t>
      </w:r>
      <w:r>
        <w:t>СДК  на 2020</w:t>
      </w:r>
      <w:r w:rsidRPr="00E445F2">
        <w:t>-202</w:t>
      </w:r>
      <w:r>
        <w:t>2</w:t>
      </w:r>
      <w:r w:rsidRPr="00E445F2">
        <w:t xml:space="preserve"> годы – это:</w:t>
      </w:r>
    </w:p>
    <w:p w:rsidR="00FC07EF" w:rsidRPr="00E445F2" w:rsidRDefault="00FC07EF" w:rsidP="00FC07EF">
      <w:pPr>
        <w:jc w:val="both"/>
      </w:pPr>
      <w:r w:rsidRPr="00E445F2">
        <w:t xml:space="preserve">         -  обеспечение культурно</w:t>
      </w:r>
      <w:r>
        <w:t xml:space="preserve"> </w:t>
      </w:r>
      <w:r w:rsidRPr="00E445F2">
        <w:t>-</w:t>
      </w:r>
      <w:r>
        <w:t xml:space="preserve"> </w:t>
      </w:r>
      <w:proofErr w:type="spellStart"/>
      <w:r w:rsidRPr="00E445F2">
        <w:t>досуговой</w:t>
      </w:r>
      <w:proofErr w:type="spellEnd"/>
      <w:r w:rsidRPr="00E445F2">
        <w:t xml:space="preserve"> деятельности </w:t>
      </w:r>
      <w:r>
        <w:t xml:space="preserve"> </w:t>
      </w:r>
      <w:proofErr w:type="spellStart"/>
      <w:r>
        <w:t>Нечаевского</w:t>
      </w:r>
      <w:proofErr w:type="spellEnd"/>
      <w:r w:rsidRPr="00E445F2">
        <w:t xml:space="preserve"> сельского поселения;</w:t>
      </w:r>
    </w:p>
    <w:p w:rsidR="00FC07EF" w:rsidRPr="00E445F2" w:rsidRDefault="00FC07EF" w:rsidP="00FC07EF">
      <w:pPr>
        <w:jc w:val="both"/>
      </w:pPr>
      <w:r w:rsidRPr="00E445F2">
        <w:t>- развитие самодеятельного художественного творчества, любительских объединений;</w:t>
      </w:r>
    </w:p>
    <w:p w:rsidR="00FC07EF" w:rsidRPr="00E445F2" w:rsidRDefault="00FC07EF" w:rsidP="00FC07EF">
      <w:pPr>
        <w:jc w:val="both"/>
      </w:pPr>
      <w:r w:rsidRPr="00E445F2">
        <w:t xml:space="preserve">-  организация культурно – </w:t>
      </w:r>
      <w:proofErr w:type="spellStart"/>
      <w:r w:rsidRPr="00E445F2">
        <w:t>досуговых</w:t>
      </w:r>
      <w:proofErr w:type="spellEnd"/>
      <w:r w:rsidRPr="00E445F2">
        <w:t xml:space="preserve">  мероприятий, </w:t>
      </w:r>
    </w:p>
    <w:p w:rsidR="00FC07EF" w:rsidRPr="00E445F2" w:rsidRDefault="00FC07EF" w:rsidP="00FC07EF">
      <w:pPr>
        <w:jc w:val="both"/>
      </w:pPr>
      <w:r w:rsidRPr="00E445F2">
        <w:t>- работа по патриотическому воспитанию населения, поддержка общественных инициатив по различным направлениям.</w:t>
      </w:r>
    </w:p>
    <w:p w:rsidR="00FC07EF" w:rsidRPr="00E445F2" w:rsidRDefault="00FC07EF" w:rsidP="00FC07EF">
      <w:pPr>
        <w:jc w:val="both"/>
      </w:pPr>
      <w:r w:rsidRPr="00E445F2">
        <w:t>- развитие деятельности (нравственно-эстетическое, правовое, экологическое направление, краеведение);</w:t>
      </w:r>
    </w:p>
    <w:p w:rsidR="00FC07EF" w:rsidRPr="00E445F2" w:rsidRDefault="00FC07EF" w:rsidP="00FC07EF">
      <w:pPr>
        <w:jc w:val="both"/>
      </w:pPr>
      <w:r w:rsidRPr="00E445F2">
        <w:t xml:space="preserve">- профилактика с трудными детьми и несовершеннолетними; </w:t>
      </w:r>
    </w:p>
    <w:p w:rsidR="00FC07EF" w:rsidRPr="00E445F2" w:rsidRDefault="00FC07EF" w:rsidP="00FC07EF">
      <w:pPr>
        <w:jc w:val="both"/>
      </w:pPr>
      <w:r w:rsidRPr="00E445F2">
        <w:t>- профилактика терроризма – экстремизма среди населения;</w:t>
      </w:r>
    </w:p>
    <w:p w:rsidR="00FC07EF" w:rsidRPr="00E445F2" w:rsidRDefault="00FC07EF" w:rsidP="00FC07EF">
      <w:pPr>
        <w:jc w:val="both"/>
      </w:pPr>
      <w:r w:rsidRPr="00E445F2">
        <w:t>- обеспечение реализации культурной политики с учетом специфики поселения, сохранение как материального, так и нематериального культурного наследия;</w:t>
      </w:r>
    </w:p>
    <w:p w:rsidR="00FC07EF" w:rsidRPr="00E445F2" w:rsidRDefault="00FC07EF" w:rsidP="00FC07EF">
      <w:pPr>
        <w:jc w:val="both"/>
      </w:pPr>
      <w:r w:rsidRPr="00E445F2">
        <w:t>- внимание к здоровью;</w:t>
      </w:r>
    </w:p>
    <w:p w:rsidR="00FC07EF" w:rsidRPr="00E445F2" w:rsidRDefault="00FC07EF" w:rsidP="00FC07EF">
      <w:pPr>
        <w:jc w:val="both"/>
      </w:pPr>
      <w:proofErr w:type="gramStart"/>
      <w:r>
        <w:lastRenderedPageBreak/>
        <w:t>Цель дома культуры на 2020</w:t>
      </w:r>
      <w:r w:rsidRPr="00E445F2">
        <w:t>-202</w:t>
      </w:r>
      <w:r>
        <w:t>2</w:t>
      </w:r>
      <w:r w:rsidRPr="00E445F2">
        <w:t xml:space="preserve"> годы 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 </w:t>
      </w:r>
      <w:proofErr w:type="gramEnd"/>
    </w:p>
    <w:p w:rsidR="00FC07EF" w:rsidRPr="00E445F2" w:rsidRDefault="00FC07EF" w:rsidP="00FC07EF">
      <w:pPr>
        <w:jc w:val="both"/>
      </w:pPr>
    </w:p>
    <w:p w:rsidR="00FC07EF" w:rsidRPr="00D8120D" w:rsidRDefault="00FC07EF" w:rsidP="00FC07EF">
      <w:pPr>
        <w:rPr>
          <w:b/>
          <w:bCs/>
          <w:u w:val="single"/>
        </w:rPr>
      </w:pPr>
      <w:r w:rsidRPr="00E445F2">
        <w:rPr>
          <w:b/>
          <w:bCs/>
          <w:u w:val="single"/>
        </w:rPr>
        <w:t>Связь</w:t>
      </w:r>
    </w:p>
    <w:p w:rsidR="00FC07EF" w:rsidRPr="00E445F2" w:rsidRDefault="00FC07EF" w:rsidP="00FC07EF">
      <w:pPr>
        <w:jc w:val="both"/>
      </w:pPr>
      <w:r w:rsidRPr="00E445F2">
        <w:t>Информационные технологии с каждым годом оказывают все большее влияние как на экономику, на социальную сферу, так и на повседневную жизнь людей. Неотъемлемой частью жизни стали сотовая связь, поиск информации в сети Интернет, коммуникации в целом.</w:t>
      </w:r>
    </w:p>
    <w:p w:rsidR="00FC07EF" w:rsidRPr="00E445F2" w:rsidRDefault="00FC07EF" w:rsidP="00FC07EF">
      <w:pPr>
        <w:jc w:val="both"/>
      </w:pPr>
      <w:r w:rsidRPr="00E445F2">
        <w:rPr>
          <w:shd w:val="clear" w:color="auto" w:fill="FFFFFF"/>
        </w:rPr>
        <w:t>Большая часть населения пользуется услугами</w:t>
      </w:r>
      <w:r>
        <w:rPr>
          <w:shd w:val="clear" w:color="auto" w:fill="FFFFFF"/>
        </w:rPr>
        <w:t xml:space="preserve"> телефонной и  сотовой связи</w:t>
      </w:r>
      <w:r w:rsidRPr="00E445F2">
        <w:rPr>
          <w:shd w:val="clear" w:color="auto" w:fill="FFFFFF"/>
        </w:rPr>
        <w:t xml:space="preserve">. Мобильный интернет становится более быстрым и надежным благодаря совершенствованию технологий. </w:t>
      </w:r>
      <w:proofErr w:type="gramStart"/>
      <w:r w:rsidRPr="00E445F2">
        <w:rPr>
          <w:shd w:val="clear" w:color="auto" w:fill="FFFFFF"/>
        </w:rPr>
        <w:t>У</w:t>
      </w:r>
      <w:proofErr w:type="gramEnd"/>
      <w:r w:rsidRPr="00E445F2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Интернет</w:t>
      </w:r>
      <w:proofErr w:type="gramEnd"/>
      <w:r>
        <w:rPr>
          <w:shd w:val="clear" w:color="auto" w:fill="FFFFFF"/>
        </w:rPr>
        <w:t xml:space="preserve"> </w:t>
      </w:r>
      <w:r w:rsidRPr="00E445F2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E445F2">
        <w:rPr>
          <w:shd w:val="clear" w:color="auto" w:fill="FFFFFF"/>
        </w:rPr>
        <w:t xml:space="preserve">пользователей появляются новые возможности и расширяются интересы в плане поиска, просмотра, прослушивания и скачивания </w:t>
      </w:r>
      <w:proofErr w:type="spellStart"/>
      <w:r w:rsidRPr="00E445F2">
        <w:rPr>
          <w:shd w:val="clear" w:color="auto" w:fill="FFFFFF"/>
        </w:rPr>
        <w:t>мультимедийного</w:t>
      </w:r>
      <w:proofErr w:type="spellEnd"/>
      <w:r w:rsidRPr="00E445F2">
        <w:rPr>
          <w:shd w:val="clear" w:color="auto" w:fill="FFFFFF"/>
        </w:rPr>
        <w:t xml:space="preserve"> </w:t>
      </w:r>
      <w:proofErr w:type="spellStart"/>
      <w:r w:rsidRPr="00E445F2">
        <w:rPr>
          <w:shd w:val="clear" w:color="auto" w:fill="FFFFFF"/>
        </w:rPr>
        <w:t>контента</w:t>
      </w:r>
      <w:proofErr w:type="spellEnd"/>
      <w:r w:rsidRPr="00E445F2">
        <w:rPr>
          <w:shd w:val="clear" w:color="auto" w:fill="FFFFFF"/>
        </w:rPr>
        <w:t xml:space="preserve"> на высокой скорости. </w:t>
      </w:r>
      <w:r w:rsidRPr="00E445F2">
        <w:t xml:space="preserve">Население пользуется услугами спутникового и обычного телевизионного вещания. </w:t>
      </w:r>
    </w:p>
    <w:p w:rsidR="00FC07EF" w:rsidRPr="00E445F2" w:rsidRDefault="00FC07EF" w:rsidP="00FC07EF">
      <w:pPr>
        <w:jc w:val="both"/>
      </w:pPr>
      <w:r w:rsidRPr="00E445F2">
        <w:t>Почтовая связь является одним из основных элементов социальной инфраструктуры и важным механизмом обеспечения экономических, политических и социальных отношений в Российской Федерации.</w:t>
      </w:r>
    </w:p>
    <w:p w:rsidR="00FC07EF" w:rsidRDefault="00FC07EF" w:rsidP="00FC07EF">
      <w:pPr>
        <w:jc w:val="both"/>
      </w:pPr>
      <w:r w:rsidRPr="00E445F2">
        <w:t>Услуги почтовой связи на территории сельского поселения осуществляет ФГУП «Почта России»</w:t>
      </w:r>
      <w:r>
        <w:t xml:space="preserve"> одним почтовым отделением – </w:t>
      </w:r>
      <w:proofErr w:type="spellStart"/>
      <w:r>
        <w:t>Нечаево</w:t>
      </w:r>
      <w:proofErr w:type="spellEnd"/>
      <w:r w:rsidRPr="00E445F2">
        <w:t xml:space="preserve">, которые обеспечивают жителей поселения современными и удобными услугами почтовой связи. </w:t>
      </w:r>
    </w:p>
    <w:p w:rsidR="00FC07EF" w:rsidRPr="00E445F2" w:rsidRDefault="00FC07EF" w:rsidP="00FC07EF">
      <w:pPr>
        <w:jc w:val="both"/>
        <w:rPr>
          <w:b/>
          <w:bCs/>
          <w:u w:val="single"/>
        </w:rPr>
      </w:pPr>
    </w:p>
    <w:p w:rsidR="00FC07EF" w:rsidRPr="00D8120D" w:rsidRDefault="00FC07EF" w:rsidP="00FC07EF">
      <w:pPr>
        <w:rPr>
          <w:b/>
          <w:bCs/>
          <w:u w:val="single"/>
        </w:rPr>
      </w:pPr>
      <w:r w:rsidRPr="00E445F2">
        <w:rPr>
          <w:b/>
          <w:bCs/>
          <w:u w:val="single"/>
        </w:rPr>
        <w:t xml:space="preserve">Торговля </w:t>
      </w:r>
    </w:p>
    <w:p w:rsidR="00FC07EF" w:rsidRPr="00E445F2" w:rsidRDefault="00FC07EF" w:rsidP="00FC07EF">
      <w:pPr>
        <w:jc w:val="both"/>
      </w:pPr>
      <w:r w:rsidRPr="00E445F2"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поселения.</w:t>
      </w:r>
    </w:p>
    <w:p w:rsidR="00FC07EF" w:rsidRPr="00E445F2" w:rsidRDefault="00FC07EF" w:rsidP="00FC07EF">
      <w:pPr>
        <w:jc w:val="both"/>
      </w:pPr>
      <w:r w:rsidRPr="00E445F2">
        <w:t>Основными направлениями развития потребительского рынка является розничная торговля продуктами питания, промышленными и строительными товарами.</w:t>
      </w:r>
    </w:p>
    <w:p w:rsidR="00FC07EF" w:rsidRPr="00E445F2" w:rsidRDefault="00FC07EF" w:rsidP="00FC07EF">
      <w:pPr>
        <w:jc w:val="both"/>
      </w:pPr>
      <w:r w:rsidRPr="00E445F2">
        <w:rPr>
          <w:rStyle w:val="1"/>
          <w:color w:val="000000"/>
        </w:rPr>
        <w:t>Несмотря на не высокие темпы роста оборота торговли, сектор характеризуется наименьшим уровнем бизнес-риска в целом, благодаря стабильному спросу на продукты питания, гибкости продавцов по отношению к ассортиментной и ценовой политике для удержания оборотов торговли на относительно стабильном уровне. На развитие сферы торговли значительное влияние в прогнозируемом периоде будут оказывать следующие факторы: увеличение торговых площадей, совершенствование форм торгового обслуживания, расширение товарного ассортимента.</w:t>
      </w:r>
    </w:p>
    <w:p w:rsidR="00FC07EF" w:rsidRPr="00E445F2" w:rsidRDefault="00FC07EF" w:rsidP="00FC07EF">
      <w:pPr>
        <w:jc w:val="both"/>
      </w:pPr>
      <w:r w:rsidRPr="00E445F2">
        <w:rPr>
          <w:rStyle w:val="1"/>
          <w:color w:val="000000"/>
        </w:rPr>
        <w:t xml:space="preserve">Заметную роль в обеспечении поселения товарами играет </w:t>
      </w:r>
      <w:proofErr w:type="spellStart"/>
      <w:r w:rsidRPr="00E445F2">
        <w:t>Корсаковское</w:t>
      </w:r>
      <w:proofErr w:type="spellEnd"/>
      <w:r w:rsidRPr="00E445F2">
        <w:t xml:space="preserve"> </w:t>
      </w:r>
      <w:proofErr w:type="spellStart"/>
      <w:r w:rsidRPr="00E445F2">
        <w:t>Райпо</w:t>
      </w:r>
      <w:proofErr w:type="spellEnd"/>
      <w:r w:rsidRPr="00E445F2">
        <w:rPr>
          <w:rStyle w:val="1"/>
          <w:color w:val="000000"/>
        </w:rPr>
        <w:t xml:space="preserve">. Особое внимание уделяется насыщению рынка товарами отечественного производства.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</w:t>
      </w:r>
      <w:r w:rsidRPr="00E445F2">
        <w:rPr>
          <w:rStyle w:val="1"/>
          <w:color w:val="000000"/>
        </w:rPr>
        <w:lastRenderedPageBreak/>
        <w:t>населения на основные продукты питания, товары легкой промышленности и культурно - бытового назначения.</w:t>
      </w:r>
    </w:p>
    <w:p w:rsidR="00FC07EF" w:rsidRDefault="00FC07EF" w:rsidP="00FC07EF">
      <w:pPr>
        <w:jc w:val="both"/>
      </w:pPr>
      <w:r w:rsidRPr="00E445F2">
        <w:t xml:space="preserve">Для  удовлетворения покупательского спроса сельским жителям, розничные торговые предприятия </w:t>
      </w:r>
      <w:proofErr w:type="spellStart"/>
      <w:r w:rsidRPr="00E445F2">
        <w:t>Райпо</w:t>
      </w:r>
      <w:proofErr w:type="spellEnd"/>
      <w:r w:rsidRPr="00E445F2">
        <w:t xml:space="preserve">, </w:t>
      </w:r>
      <w:r>
        <w:t>в период 2020-2022</w:t>
      </w:r>
      <w:r w:rsidRPr="00E445F2">
        <w:t xml:space="preserve"> годы будут стремиться охватить товарооборотом не менее 50% денежных доходов сельского населения, направленных на покупку товаров; улучшить </w:t>
      </w:r>
      <w:proofErr w:type="gramStart"/>
      <w:r w:rsidRPr="00E445F2">
        <w:t>торговое</w:t>
      </w:r>
      <w:proofErr w:type="gramEnd"/>
      <w:r w:rsidRPr="00E445F2">
        <w:t xml:space="preserve"> обслуживания населения путем организации торговли по образцам, </w:t>
      </w:r>
      <w:r>
        <w:t>предварительным заказам</w:t>
      </w:r>
      <w:r w:rsidRPr="00E445F2">
        <w:t>; расширять товарный ассортимент. Магазин на селе становится центром организации и проведения работы по всем направлениям деятельности потребительской кооперации: торговой, заготовительной, информационной, консультационной, организационно-массовой, сервисной.</w:t>
      </w:r>
    </w:p>
    <w:p w:rsidR="00FC07EF" w:rsidRPr="00E445F2" w:rsidRDefault="00FC07EF" w:rsidP="00FC07EF">
      <w:pPr>
        <w:jc w:val="both"/>
      </w:pPr>
    </w:p>
    <w:p w:rsidR="00FC07EF" w:rsidRPr="00D8120D" w:rsidRDefault="00FC07EF" w:rsidP="00FC07EF">
      <w:pPr>
        <w:rPr>
          <w:b/>
          <w:bCs/>
          <w:u w:val="single"/>
        </w:rPr>
      </w:pPr>
      <w:r w:rsidRPr="00E445F2">
        <w:rPr>
          <w:b/>
          <w:bCs/>
          <w:u w:val="single"/>
        </w:rPr>
        <w:t>Уровень жизни населения</w:t>
      </w:r>
    </w:p>
    <w:p w:rsidR="00FC07EF" w:rsidRPr="00E445F2" w:rsidRDefault="00FC07EF" w:rsidP="00FC07EF">
      <w:pPr>
        <w:jc w:val="both"/>
      </w:pPr>
      <w:r>
        <w:t>В 2020 – 2022</w:t>
      </w:r>
      <w:r w:rsidRPr="00E445F2">
        <w:t xml:space="preserve"> годах будут реализовываться меры по дальнейшему повышению уровня материальной обеспеченности лиц, получающих трудовые и социальные пенсии.</w:t>
      </w:r>
    </w:p>
    <w:p w:rsidR="00FC07EF" w:rsidRPr="00E445F2" w:rsidRDefault="00FC07EF" w:rsidP="00FC07EF">
      <w:pPr>
        <w:jc w:val="both"/>
      </w:pPr>
      <w:r w:rsidRPr="00E445F2">
        <w:t xml:space="preserve">Трудовые пенсии в прогнозный период будут индексироваться в соответствии с нормами Федерального закона «О трудовых пенсиях в Российской Федерации» на индекс потребительских цен». Размер дохода неработающего пенсионера, ежегодно будет увеличиваться в среднем на 5,4%, тем самым хоть не на много повышая уровень материальной обеспеченности пенсионеров поселения. </w:t>
      </w:r>
    </w:p>
    <w:p w:rsidR="00FC07EF" w:rsidRPr="00E445F2" w:rsidRDefault="00FC07EF" w:rsidP="00FC07EF">
      <w:pPr>
        <w:jc w:val="both"/>
      </w:pPr>
      <w:r w:rsidRPr="00E445F2">
        <w:t xml:space="preserve">Основной статьей расходов населения остаются покупка продуктов питания, оплата коммунальных услуг, на которые направлена значительная часть от общего объема денежных расходов. </w:t>
      </w:r>
    </w:p>
    <w:p w:rsidR="00FC07EF" w:rsidRPr="00E445F2" w:rsidRDefault="00FC07EF" w:rsidP="00FC07EF">
      <w:pPr>
        <w:jc w:val="both"/>
      </w:pPr>
      <w:r w:rsidRPr="00E445F2">
        <w:t xml:space="preserve">В структуре денежных расходов населения ожидаются изменения в сторону снижения доли потребительских расходов. </w:t>
      </w:r>
    </w:p>
    <w:p w:rsidR="00FC07EF" w:rsidRPr="00E445F2" w:rsidRDefault="00FC07EF" w:rsidP="00FC07EF"/>
    <w:p w:rsidR="00FC07EF" w:rsidRPr="00E445F2" w:rsidRDefault="00FC07EF" w:rsidP="00FC07EF">
      <w:r w:rsidRPr="00E445F2">
        <w:rPr>
          <w:b/>
          <w:bCs/>
          <w:u w:val="single"/>
        </w:rPr>
        <w:t>Демографическая характеристика</w:t>
      </w:r>
    </w:p>
    <w:p w:rsidR="00FC07EF" w:rsidRPr="00E445F2" w:rsidRDefault="00FC07EF" w:rsidP="00FC07EF">
      <w:pPr>
        <w:jc w:val="both"/>
      </w:pPr>
      <w:r w:rsidRPr="00E445F2">
        <w:t xml:space="preserve">Численность постоянно зарегистрированного населения </w:t>
      </w:r>
      <w:proofErr w:type="spellStart"/>
      <w:r>
        <w:t>Нечаевского</w:t>
      </w:r>
      <w:proofErr w:type="spellEnd"/>
      <w:r w:rsidRPr="00E445F2">
        <w:t xml:space="preserve">  сельского поселения на 01.10.201</w:t>
      </w:r>
      <w:r>
        <w:t>9</w:t>
      </w:r>
      <w:r w:rsidRPr="00E445F2">
        <w:t>г. составляе</w:t>
      </w:r>
      <w:r>
        <w:t>т  645</w:t>
      </w:r>
      <w:r w:rsidRPr="00E445F2">
        <w:t xml:space="preserve"> человек.</w:t>
      </w:r>
    </w:p>
    <w:p w:rsidR="00FC07EF" w:rsidRPr="00E445F2" w:rsidRDefault="00FC07EF" w:rsidP="00FC07EF">
      <w:pPr>
        <w:jc w:val="both"/>
      </w:pPr>
      <w:r w:rsidRPr="00E445F2">
        <w:t xml:space="preserve">Из числа постоянно </w:t>
      </w:r>
      <w:proofErr w:type="gramStart"/>
      <w:r w:rsidRPr="00E445F2">
        <w:t>зарегистрированных</w:t>
      </w:r>
      <w:proofErr w:type="gramEnd"/>
      <w:r w:rsidRPr="00E445F2">
        <w:t>:</w:t>
      </w:r>
    </w:p>
    <w:p w:rsidR="00FC07EF" w:rsidRDefault="00FC07EF" w:rsidP="00FC07EF">
      <w:pPr>
        <w:jc w:val="both"/>
      </w:pPr>
      <w:r w:rsidRPr="00E445F2">
        <w:t>- взрослое население в трудоспособном воз</w:t>
      </w:r>
      <w:r>
        <w:t>расте -  394</w:t>
      </w:r>
      <w:r w:rsidRPr="00E445F2">
        <w:t>чел.;</w:t>
      </w:r>
    </w:p>
    <w:p w:rsidR="00FC07EF" w:rsidRPr="00E445F2" w:rsidRDefault="00FC07EF" w:rsidP="00FC07EF">
      <w:pPr>
        <w:jc w:val="both"/>
      </w:pPr>
      <w:r w:rsidRPr="00E445F2">
        <w:t xml:space="preserve">- </w:t>
      </w:r>
      <w:r>
        <w:t xml:space="preserve">из них учащихся </w:t>
      </w:r>
      <w:r w:rsidRPr="00E445F2">
        <w:t xml:space="preserve"> высших и среднетехнических заведен</w:t>
      </w:r>
      <w:r>
        <w:t>ий - 30  чел.</w:t>
      </w:r>
    </w:p>
    <w:p w:rsidR="00FC07EF" w:rsidRPr="00E445F2" w:rsidRDefault="00FC07EF" w:rsidP="00FC07EF">
      <w:pPr>
        <w:jc w:val="both"/>
      </w:pPr>
      <w:r w:rsidRPr="00E445F2">
        <w:t>- дети</w:t>
      </w:r>
      <w:r>
        <w:t xml:space="preserve"> в возрасте от 1 до 16 лет - 124</w:t>
      </w:r>
      <w:r w:rsidRPr="00E445F2">
        <w:t xml:space="preserve"> чел.;</w:t>
      </w:r>
    </w:p>
    <w:p w:rsidR="00FC07EF" w:rsidRPr="00E445F2" w:rsidRDefault="00FC07EF" w:rsidP="00FC07EF">
      <w:pPr>
        <w:jc w:val="both"/>
      </w:pPr>
      <w:r>
        <w:t>- пенсионеров - 173</w:t>
      </w:r>
      <w:r w:rsidRPr="00E445F2">
        <w:t xml:space="preserve"> чел.</w:t>
      </w:r>
    </w:p>
    <w:p w:rsidR="00FC07EF" w:rsidRPr="00E445F2" w:rsidRDefault="00FC07EF" w:rsidP="00FC07EF"/>
    <w:p w:rsidR="00FC07EF" w:rsidRDefault="00FC07EF" w:rsidP="00FC07EF">
      <w:pPr>
        <w:rPr>
          <w:b/>
        </w:rPr>
      </w:pPr>
      <w:r w:rsidRPr="00E445F2">
        <w:t xml:space="preserve"> </w:t>
      </w:r>
      <w:r w:rsidRPr="00E445F2">
        <w:rPr>
          <w:b/>
        </w:rPr>
        <w:t xml:space="preserve">Демографические показатели:  </w:t>
      </w:r>
    </w:p>
    <w:p w:rsidR="00FC07EF" w:rsidRPr="00D8120D" w:rsidRDefault="00FC07EF" w:rsidP="00FC07EF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  <w:gridCol w:w="1078"/>
        <w:gridCol w:w="1078"/>
        <w:gridCol w:w="1078"/>
        <w:gridCol w:w="1101"/>
        <w:gridCol w:w="1101"/>
      </w:tblGrid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960DC0" w:rsidRDefault="00FC07EF" w:rsidP="008B7FFC">
            <w:pPr>
              <w:rPr>
                <w:b/>
              </w:rPr>
            </w:pPr>
            <w:r w:rsidRPr="00960DC0">
              <w:rPr>
                <w:b/>
              </w:rPr>
              <w:lastRenderedPageBreak/>
              <w:t>Показатели</w:t>
            </w:r>
          </w:p>
        </w:tc>
        <w:tc>
          <w:tcPr>
            <w:tcW w:w="1078" w:type="dxa"/>
            <w:shd w:val="clear" w:color="auto" w:fill="auto"/>
          </w:tcPr>
          <w:p w:rsidR="00FC07EF" w:rsidRPr="00960DC0" w:rsidRDefault="00FC07EF" w:rsidP="008B7FF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:rsidR="00FC07EF" w:rsidRPr="00960DC0" w:rsidRDefault="00FC07EF" w:rsidP="008B7FF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:rsidR="00FC07EF" w:rsidRPr="00960DC0" w:rsidRDefault="00FC07EF" w:rsidP="008B7FFC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01" w:type="dxa"/>
            <w:shd w:val="clear" w:color="auto" w:fill="auto"/>
          </w:tcPr>
          <w:p w:rsidR="00FC07EF" w:rsidRPr="00960DC0" w:rsidRDefault="00FC07EF" w:rsidP="008B7FF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01" w:type="dxa"/>
            <w:shd w:val="clear" w:color="auto" w:fill="auto"/>
          </w:tcPr>
          <w:p w:rsidR="00FC07EF" w:rsidRPr="00960DC0" w:rsidRDefault="00FC07EF" w:rsidP="008B7FF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E445F2" w:rsidRDefault="00FC07EF" w:rsidP="008B7FFC">
            <w:r w:rsidRPr="00E445F2">
              <w:t xml:space="preserve">Родилось 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5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7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5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>5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 xml:space="preserve">     5</w:t>
            </w:r>
          </w:p>
        </w:tc>
      </w:tr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E445F2" w:rsidRDefault="00FC07EF" w:rsidP="008B7FFC">
            <w:r w:rsidRPr="00E445F2">
              <w:t>Умерло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11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7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5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>4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 xml:space="preserve">     4</w:t>
            </w:r>
          </w:p>
        </w:tc>
      </w:tr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E445F2" w:rsidRDefault="00FC07EF" w:rsidP="008B7FFC">
            <w:r w:rsidRPr="00E445F2">
              <w:t>Естественная убыль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4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2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1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>3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 xml:space="preserve">     1</w:t>
            </w:r>
          </w:p>
        </w:tc>
      </w:tr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E445F2" w:rsidRDefault="00FC07EF" w:rsidP="008B7FFC">
            <w:r w:rsidRPr="00E445F2">
              <w:t>Прибыло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3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2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2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>1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 xml:space="preserve">     1</w:t>
            </w:r>
          </w:p>
        </w:tc>
      </w:tr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E445F2" w:rsidRDefault="00FC07EF" w:rsidP="008B7FFC">
            <w:r w:rsidRPr="00E445F2">
              <w:t>Выбыло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2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 w:rsidRPr="00E445F2">
              <w:t>2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2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 w:rsidRPr="00E445F2">
              <w:t>0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 xml:space="preserve">     1</w:t>
            </w:r>
          </w:p>
        </w:tc>
      </w:tr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E445F2" w:rsidRDefault="00FC07EF" w:rsidP="008B7FFC">
            <w:r w:rsidRPr="00E445F2">
              <w:t>Миграционный прирост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2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>0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 xml:space="preserve">     0</w:t>
            </w:r>
          </w:p>
        </w:tc>
      </w:tr>
      <w:tr w:rsidR="00FC07EF" w:rsidRPr="00E445F2" w:rsidTr="008B7FFC">
        <w:tc>
          <w:tcPr>
            <w:tcW w:w="4415" w:type="dxa"/>
            <w:shd w:val="clear" w:color="auto" w:fill="auto"/>
          </w:tcPr>
          <w:p w:rsidR="00FC07EF" w:rsidRPr="00E445F2" w:rsidRDefault="00FC07EF" w:rsidP="008B7FFC">
            <w:r w:rsidRPr="00E445F2">
              <w:t>Численность постоянного населения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669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645</w:t>
            </w:r>
          </w:p>
        </w:tc>
        <w:tc>
          <w:tcPr>
            <w:tcW w:w="1078" w:type="dxa"/>
            <w:shd w:val="clear" w:color="auto" w:fill="auto"/>
          </w:tcPr>
          <w:p w:rsidR="00FC07EF" w:rsidRPr="00E445F2" w:rsidRDefault="00FC07EF" w:rsidP="008B7FFC">
            <w:r>
              <w:t>643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>640</w:t>
            </w:r>
          </w:p>
        </w:tc>
        <w:tc>
          <w:tcPr>
            <w:tcW w:w="1101" w:type="dxa"/>
            <w:shd w:val="clear" w:color="auto" w:fill="auto"/>
          </w:tcPr>
          <w:p w:rsidR="00FC07EF" w:rsidRPr="00E445F2" w:rsidRDefault="00FC07EF" w:rsidP="008B7FFC">
            <w:r>
              <w:t xml:space="preserve">   635</w:t>
            </w:r>
          </w:p>
        </w:tc>
      </w:tr>
    </w:tbl>
    <w:p w:rsidR="00FC07EF" w:rsidRPr="00E445F2" w:rsidRDefault="00FC07EF" w:rsidP="00FC07EF"/>
    <w:p w:rsidR="00FC07EF" w:rsidRPr="00E445F2" w:rsidRDefault="00FC07EF" w:rsidP="00FC07EF"/>
    <w:p w:rsidR="00FC07EF" w:rsidRPr="00CD7DCE" w:rsidRDefault="00FC07EF" w:rsidP="00FC07EF">
      <w:pPr>
        <w:rPr>
          <w:lang w:val="en-US"/>
        </w:rPr>
      </w:pPr>
    </w:p>
    <w:p w:rsidR="007A6F36" w:rsidRPr="008D12E4" w:rsidRDefault="007A6F36" w:rsidP="007A6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6154D" w:rsidRDefault="0026154D"/>
    <w:sectPr w:rsidR="0026154D" w:rsidSect="00B4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EF8"/>
    <w:rsid w:val="0026154D"/>
    <w:rsid w:val="004F5EF8"/>
    <w:rsid w:val="007A6F36"/>
    <w:rsid w:val="00B44FDB"/>
    <w:rsid w:val="00FC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C07EF"/>
  </w:style>
  <w:style w:type="character" w:customStyle="1" w:styleId="1">
    <w:name w:val="Основной текст Знак1"/>
    <w:aliases w:val="bt Знак,Òàáë òåêñò Знак"/>
    <w:uiPriority w:val="99"/>
    <w:semiHidden/>
    <w:locked/>
    <w:rsid w:val="00FC07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FC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3514</Words>
  <Characters>20036</Characters>
  <Application>Microsoft Office Word</Application>
  <DocSecurity>0</DocSecurity>
  <Lines>166</Lines>
  <Paragraphs>47</Paragraphs>
  <ScaleCrop>false</ScaleCrop>
  <Company>Computer</Company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2019-12-02T12:15:00Z</dcterms:created>
  <dcterms:modified xsi:type="dcterms:W3CDTF">2019-12-05T12:51:00Z</dcterms:modified>
</cp:coreProperties>
</file>