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64" w:rsidRPr="00575805" w:rsidRDefault="00922864" w:rsidP="00922864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75805">
        <w:rPr>
          <w:rFonts w:ascii="Times New Roman" w:hAnsi="Times New Roman" w:cs="Times New Roman"/>
          <w:sz w:val="24"/>
          <w:szCs w:val="24"/>
        </w:rPr>
        <w:t>Какие особенности добычи подземных вод установлены действующим законодательством для садоводческих и огороднических некоммерческих товариществ?</w:t>
      </w:r>
    </w:p>
    <w:p w:rsidR="00922864" w:rsidRPr="00575805" w:rsidRDefault="00922864" w:rsidP="00922864"/>
    <w:p w:rsidR="00922864" w:rsidRPr="00575805" w:rsidRDefault="00922864" w:rsidP="00922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Согласно ст. 19.2 Закона РФ от 21.02.1992 г. N 2395-1 "О недрах" садоводческое некоммерческое товарищество и (или) огородническое некоммерческое товарищество имеют право осуществлять в порядке, установленном законами и иными нормативными правовыми актами субъектов Российской Федерации, добычу подземных вод для целей хозяйственно-бытового водоснабжения товариществ.</w:t>
      </w:r>
    </w:p>
    <w:p w:rsidR="00922864" w:rsidRPr="00575805" w:rsidRDefault="00922864" w:rsidP="00922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75805">
        <w:rPr>
          <w:color w:val="000000"/>
        </w:rPr>
        <w:t>Добыча подземных вод для хозяйственно-бытового водоснабжения товариществ ч. 2 ст. 19.2 Закона РФ «О недрах»  определяется как их использование товариществами и правообладателями (гражданами) садовых или огородных земельных участков, расположенных в границах их территории,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</w:t>
      </w:r>
      <w:proofErr w:type="gramEnd"/>
      <w:r w:rsidRPr="00575805">
        <w:rPr>
          <w:color w:val="000000"/>
        </w:rPr>
        <w:t>, а также обеспечения освоения земельных участков.</w:t>
      </w:r>
    </w:p>
    <w:p w:rsidR="00922864" w:rsidRPr="00575805" w:rsidRDefault="00922864" w:rsidP="00922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 xml:space="preserve">Законом РФ «О недрах» предусмотрен упрощенный режим добычи подземных вод для указанных целей. </w:t>
      </w:r>
      <w:proofErr w:type="gramStart"/>
      <w:r w:rsidRPr="00575805">
        <w:rPr>
          <w:color w:val="000000"/>
        </w:rPr>
        <w:t>Так, добыча подземных вод для целей хозяйственно-бытового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товарищества обладают или будут обладать</w:t>
      </w:r>
      <w:proofErr w:type="gramEnd"/>
      <w:r w:rsidRPr="00575805">
        <w:rPr>
          <w:color w:val="000000"/>
        </w:rPr>
        <w:t xml:space="preserve"> квалифицированными специалистами, необходимыми финансовыми и техническими средствами для эффективного и безопасного проведения работ.</w:t>
      </w:r>
    </w:p>
    <w:p w:rsidR="00922864" w:rsidRPr="00575805" w:rsidRDefault="00922864" w:rsidP="00922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75805">
        <w:rPr>
          <w:color w:val="000000"/>
        </w:rPr>
        <w:t>Ст. 51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установлено также право некоммерческих организаций, созданных гражданами для ведения садоводства или огородничества, на осуществление добычи подземных вод для целей хозяйственно-бытового водоснабжения до 1 января 2020 года без получения лицензии на пользование недрами.</w:t>
      </w:r>
      <w:proofErr w:type="gramEnd"/>
    </w:p>
    <w:p w:rsidR="00922864" w:rsidRDefault="00922864" w:rsidP="00922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575805">
        <w:rPr>
          <w:color w:val="000000"/>
        </w:rPr>
        <w:t>Добыча подземных вод для целей хозяйственно-бытового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недр.</w:t>
      </w:r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64"/>
    <w:rsid w:val="00922864"/>
    <w:rsid w:val="00E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8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22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2019-04-16T12:39:00Z</dcterms:created>
  <dcterms:modified xsi:type="dcterms:W3CDTF">2019-04-16T12:39:00Z</dcterms:modified>
</cp:coreProperties>
</file>