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7" w:rsidRPr="005B3BCA" w:rsidRDefault="00CE0A17" w:rsidP="00CE0A17">
      <w:pPr>
        <w:pStyle w:val="ConsPlusTitle"/>
        <w:ind w:firstLine="720"/>
        <w:jc w:val="both"/>
        <w:rPr>
          <w:kern w:val="36"/>
          <w:sz w:val="28"/>
          <w:szCs w:val="28"/>
        </w:rPr>
      </w:pPr>
      <w:r w:rsidRPr="005B3BCA">
        <w:rPr>
          <w:kern w:val="36"/>
          <w:sz w:val="28"/>
          <w:szCs w:val="28"/>
        </w:rPr>
        <w:t>Расширен перечень преступлений, уголовные дела по которым подлежат прекращению при условии возмещения ущерба</w:t>
      </w:r>
    </w:p>
    <w:p w:rsidR="00CE0A17" w:rsidRPr="005B3BCA" w:rsidRDefault="00CE0A17" w:rsidP="00CE0A17">
      <w:pPr>
        <w:pStyle w:val="ConsPlusTitle"/>
        <w:ind w:firstLine="720"/>
        <w:jc w:val="both"/>
        <w:rPr>
          <w:b w:val="0"/>
          <w:kern w:val="36"/>
          <w:sz w:val="28"/>
          <w:szCs w:val="28"/>
        </w:rPr>
      </w:pPr>
      <w:r w:rsidRPr="005B3BCA">
        <w:rPr>
          <w:b w:val="0"/>
          <w:kern w:val="36"/>
          <w:sz w:val="28"/>
          <w:szCs w:val="28"/>
        </w:rPr>
        <w:t>Федеральным законом от 27.12.2018 № 533 ФЗ расширен перечень преступлений, уголовные дела по которым подлежат прекращению при условии возмещения ущерба</w:t>
      </w:r>
    </w:p>
    <w:p w:rsidR="00CE0A17" w:rsidRPr="005B3BCA" w:rsidRDefault="00CE0A17" w:rsidP="00CE0A1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5B3BCA">
        <w:rPr>
          <w:b w:val="0"/>
          <w:sz w:val="28"/>
          <w:szCs w:val="28"/>
        </w:rPr>
        <w:t>Речь идет о следующих статьях УК РФ, в том числе: ч. 1 ст. 146 (присвоение авторства (плагиат), ч. 1 ст. 147 (незаконное использование изобретения, полезной модели или промышленного образца), ч. 1 ст. 159.1 (мошенничество в сфере кредитования), ч. 1 ст. 160 (присвоение или растрата), ч. 1 ст. 165 (причинение имущественного ущерба путем обмана или злоупотребления доверием при отсутствии признаков хищения</w:t>
      </w:r>
      <w:proofErr w:type="gramEnd"/>
      <w:r w:rsidRPr="005B3BCA">
        <w:rPr>
          <w:b w:val="0"/>
          <w:sz w:val="28"/>
          <w:szCs w:val="28"/>
        </w:rPr>
        <w:t xml:space="preserve">, </w:t>
      </w:r>
      <w:proofErr w:type="gramStart"/>
      <w:r w:rsidRPr="005B3BCA">
        <w:rPr>
          <w:b w:val="0"/>
          <w:sz w:val="28"/>
          <w:szCs w:val="28"/>
        </w:rPr>
        <w:t>совершенное</w:t>
      </w:r>
      <w:proofErr w:type="gramEnd"/>
      <w:r w:rsidRPr="005B3BCA">
        <w:rPr>
          <w:b w:val="0"/>
          <w:sz w:val="28"/>
          <w:szCs w:val="28"/>
        </w:rPr>
        <w:t xml:space="preserve"> в крупном размере).</w:t>
      </w:r>
    </w:p>
    <w:p w:rsidR="00CE0A17" w:rsidRDefault="00CE0A17" w:rsidP="00CE0A1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5B3BCA">
        <w:rPr>
          <w:b w:val="0"/>
          <w:sz w:val="28"/>
          <w:szCs w:val="28"/>
        </w:rPr>
        <w:t xml:space="preserve">Кроме того: </w:t>
      </w:r>
    </w:p>
    <w:p w:rsidR="00CE0A17" w:rsidRDefault="00CE0A17" w:rsidP="00CE0A1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5B3BCA">
        <w:rPr>
          <w:b w:val="0"/>
          <w:sz w:val="28"/>
          <w:szCs w:val="28"/>
        </w:rPr>
        <w:t xml:space="preserve">установлено, что лицо, впервые совершившее преступление, выражающееся в частичной или полной невыплате заработной платы,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ее выплате, а также уплатило проценты (выплатило денежную компенсацию); </w:t>
      </w:r>
    </w:p>
    <w:p w:rsidR="00CE0A17" w:rsidRDefault="00CE0A17" w:rsidP="00CE0A1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5B3BCA">
        <w:rPr>
          <w:b w:val="0"/>
          <w:sz w:val="28"/>
          <w:szCs w:val="28"/>
        </w:rPr>
        <w:t xml:space="preserve">запрет на применение меры пресечения в виде заключения под стражу распространен на лиц, подозреваемых и обвиняемых в совершении отдельных преступлений в сфере предпринимательской деятельности; </w:t>
      </w:r>
    </w:p>
    <w:p w:rsidR="00CE0A17" w:rsidRDefault="00CE0A17" w:rsidP="00CE0A1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5B3BCA">
        <w:rPr>
          <w:b w:val="0"/>
          <w:sz w:val="28"/>
          <w:szCs w:val="28"/>
        </w:rPr>
        <w:t xml:space="preserve">установлено, что при производстве следственных действий по уголовным делам о преступлениях, совершенных в сфере предпринимательской деятельности, запрещается необоснованное применение мер, способных привести к приостановлению законной деятельности юридических лиц или индивидуальных предпринимателей, в том числе изъятие электронных носителей информации (при этом УПК РФ дополняется новой статьей, определяющей исключительные случаи, при которых изъятие электронных носителей информации допускается); </w:t>
      </w:r>
      <w:proofErr w:type="gramEnd"/>
    </w:p>
    <w:p w:rsidR="00CE0A17" w:rsidRPr="005B3BCA" w:rsidRDefault="00CE0A17" w:rsidP="00CE0A1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5B3BCA">
        <w:rPr>
          <w:b w:val="0"/>
          <w:sz w:val="28"/>
          <w:szCs w:val="28"/>
        </w:rPr>
        <w:t xml:space="preserve">расширен перечень уголовных дел </w:t>
      </w:r>
      <w:proofErr w:type="spellStart"/>
      <w:r w:rsidRPr="005B3BCA">
        <w:rPr>
          <w:b w:val="0"/>
          <w:sz w:val="28"/>
          <w:szCs w:val="28"/>
        </w:rPr>
        <w:t>частно-публичного</w:t>
      </w:r>
      <w:proofErr w:type="spellEnd"/>
      <w:r w:rsidRPr="005B3BCA">
        <w:rPr>
          <w:b w:val="0"/>
          <w:sz w:val="28"/>
          <w:szCs w:val="28"/>
        </w:rPr>
        <w:t xml:space="preserve"> обвинения, которые возбуждаются не иначе как по заявлению потерпевшего или его законного представителя, но прекращению в связи с примирением потерпевшего с обвиняемым не подлежат (включены, в частности, нормы УК РФ: ч. 1 ст. 176 «Незаконное получение кредита», ст. 177 «Злостное уклонение от погашения кредиторской задолженности», ст. 180 «Незаконное использование средств индивидуализации товаров (работ, услуг)», ст</w:t>
      </w:r>
      <w:proofErr w:type="gramEnd"/>
      <w:r w:rsidRPr="005B3BCA">
        <w:rPr>
          <w:b w:val="0"/>
          <w:sz w:val="28"/>
          <w:szCs w:val="28"/>
        </w:rPr>
        <w:t xml:space="preserve">. </w:t>
      </w:r>
      <w:proofErr w:type="gramStart"/>
      <w:r w:rsidRPr="005B3BCA">
        <w:rPr>
          <w:b w:val="0"/>
          <w:sz w:val="28"/>
          <w:szCs w:val="28"/>
        </w:rPr>
        <w:t>185.1 «Злостное уклонение от раскрытия или предоставления информации, определенной законодательством РФ о ценных бумагах» и др.).</w:t>
      </w:r>
      <w:proofErr w:type="gramEnd"/>
    </w:p>
    <w:p w:rsidR="00CE0A17" w:rsidRPr="005B3BCA" w:rsidRDefault="00CE0A17" w:rsidP="00CE0A17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CE0A17" w:rsidRDefault="00CE0A17" w:rsidP="00CE0A17">
      <w:pPr>
        <w:pStyle w:val="ConsPlusTitle"/>
        <w:ind w:firstLine="720"/>
        <w:jc w:val="both"/>
        <w:rPr>
          <w:sz w:val="28"/>
          <w:szCs w:val="28"/>
        </w:rPr>
      </w:pPr>
    </w:p>
    <w:p w:rsidR="00CE0A17" w:rsidRDefault="00CE0A17" w:rsidP="00CE0A17">
      <w:pPr>
        <w:pStyle w:val="ConsPlusTitle"/>
        <w:ind w:firstLine="720"/>
        <w:jc w:val="both"/>
        <w:rPr>
          <w:sz w:val="28"/>
          <w:szCs w:val="28"/>
        </w:rPr>
      </w:pPr>
    </w:p>
    <w:p w:rsidR="00CE0A17" w:rsidRDefault="00CE0A17" w:rsidP="00CE0A17">
      <w:pPr>
        <w:pStyle w:val="ConsPlusTitle"/>
        <w:ind w:firstLine="720"/>
        <w:jc w:val="both"/>
        <w:rPr>
          <w:sz w:val="28"/>
          <w:szCs w:val="28"/>
        </w:rPr>
      </w:pPr>
    </w:p>
    <w:p w:rsidR="0034213B" w:rsidRPr="00CE0A17" w:rsidRDefault="0034213B" w:rsidP="00CE0A17"/>
    <w:sectPr w:rsidR="0034213B" w:rsidRPr="00CE0A17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F"/>
    <w:rsid w:val="0034213B"/>
    <w:rsid w:val="004F01F8"/>
    <w:rsid w:val="00627C1F"/>
    <w:rsid w:val="006B5DFA"/>
    <w:rsid w:val="00CE0A17"/>
    <w:rsid w:val="00F8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627C1F"/>
    <w:rPr>
      <w:b/>
      <w:bCs/>
    </w:rPr>
  </w:style>
  <w:style w:type="character" w:customStyle="1" w:styleId="apple-converted-space">
    <w:name w:val="apple-converted-space"/>
    <w:basedOn w:val="a0"/>
    <w:rsid w:val="006B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2019-01-17T13:32:00Z</dcterms:created>
  <dcterms:modified xsi:type="dcterms:W3CDTF">2019-01-17T13:32:00Z</dcterms:modified>
</cp:coreProperties>
</file>