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21" w:rsidRPr="001C3821" w:rsidRDefault="001C3821" w:rsidP="001C382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1C3821">
        <w:rPr>
          <w:rFonts w:ascii="Times New Roman" w:hAnsi="Times New Roman" w:cs="Times New Roman"/>
          <w:b/>
          <w:sz w:val="52"/>
          <w:szCs w:val="52"/>
        </w:rPr>
        <w:t>Минпромторг</w:t>
      </w:r>
      <w:proofErr w:type="spellEnd"/>
      <w:r w:rsidRPr="001C3821">
        <w:rPr>
          <w:rFonts w:ascii="Times New Roman" w:hAnsi="Times New Roman" w:cs="Times New Roman"/>
          <w:b/>
          <w:sz w:val="52"/>
          <w:szCs w:val="52"/>
        </w:rPr>
        <w:t xml:space="preserve"> разъясняет</w:t>
      </w:r>
    </w:p>
    <w:p w:rsidR="00112499" w:rsidRPr="001C3821" w:rsidRDefault="00112499" w:rsidP="001C3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821">
        <w:rPr>
          <w:rFonts w:ascii="Times New Roman" w:hAnsi="Times New Roman" w:cs="Times New Roman"/>
          <w:sz w:val="24"/>
          <w:szCs w:val="24"/>
        </w:rPr>
        <w:t xml:space="preserve">В связи с различными подходами к толкованию положений законодательства Российской Федерации в части определения  летних веранд стационарных пунктов общественного питания, </w:t>
      </w:r>
      <w:r w:rsidR="001C382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821">
        <w:rPr>
          <w:rFonts w:ascii="Times New Roman" w:hAnsi="Times New Roman" w:cs="Times New Roman"/>
          <w:sz w:val="24"/>
          <w:szCs w:val="24"/>
        </w:rPr>
        <w:t xml:space="preserve">в том числе в связи с применением положений Федерального закона от 23 февраля 2013 года №15-ФЗ «Об охране здоровья граждан от воздействия окружающего табачного дыма и последствий потребления табака» (далее – Закон №15-ФЗ), </w:t>
      </w:r>
      <w:proofErr w:type="spellStart"/>
      <w:r w:rsidRPr="001C3821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1C3821">
        <w:rPr>
          <w:rFonts w:ascii="Times New Roman" w:hAnsi="Times New Roman" w:cs="Times New Roman"/>
          <w:sz w:val="24"/>
          <w:szCs w:val="24"/>
        </w:rPr>
        <w:t xml:space="preserve"> России направил разъяснения </w:t>
      </w:r>
      <w:r w:rsidR="001C382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3821">
        <w:rPr>
          <w:rFonts w:ascii="Times New Roman" w:hAnsi="Times New Roman" w:cs="Times New Roman"/>
          <w:sz w:val="24"/>
          <w:szCs w:val="24"/>
        </w:rPr>
        <w:t>по данному вопросу.</w:t>
      </w:r>
      <w:proofErr w:type="gramEnd"/>
    </w:p>
    <w:p w:rsidR="00112499" w:rsidRPr="001C3821" w:rsidRDefault="00112499" w:rsidP="001C3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821">
        <w:rPr>
          <w:rFonts w:ascii="Times New Roman" w:hAnsi="Times New Roman" w:cs="Times New Roman"/>
          <w:sz w:val="24"/>
          <w:szCs w:val="24"/>
        </w:rPr>
        <w:t xml:space="preserve">Согласно подпункту 6 пункта 1 статьи 12 Закона №15-ФЗ запрещается курение табака </w:t>
      </w:r>
      <w:r w:rsidR="001C38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3821">
        <w:rPr>
          <w:rFonts w:ascii="Times New Roman" w:hAnsi="Times New Roman" w:cs="Times New Roman"/>
          <w:sz w:val="24"/>
          <w:szCs w:val="24"/>
        </w:rPr>
        <w:t xml:space="preserve">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объектах. </w:t>
      </w:r>
      <w:proofErr w:type="gramStart"/>
      <w:r w:rsidRPr="001C3821">
        <w:rPr>
          <w:rFonts w:ascii="Times New Roman" w:hAnsi="Times New Roman" w:cs="Times New Roman"/>
          <w:sz w:val="24"/>
          <w:szCs w:val="24"/>
        </w:rPr>
        <w:t>Применительно к деятельности по оказанию услуг общественного</w:t>
      </w:r>
      <w:r w:rsidR="001C3821" w:rsidRPr="001C3821">
        <w:rPr>
          <w:rFonts w:ascii="Times New Roman" w:hAnsi="Times New Roman" w:cs="Times New Roman"/>
          <w:sz w:val="24"/>
          <w:szCs w:val="24"/>
        </w:rPr>
        <w:t xml:space="preserve"> </w:t>
      </w:r>
      <w:r w:rsidRPr="001C3821">
        <w:rPr>
          <w:rFonts w:ascii="Times New Roman" w:hAnsi="Times New Roman" w:cs="Times New Roman"/>
          <w:sz w:val="24"/>
          <w:szCs w:val="24"/>
        </w:rPr>
        <w:t>питания запрет, установленный Законом №15-ФЗ, касается не объектов (пунктов общественного питания в целом (кафе, ресторанов и пр.), а только их конкретных составляющих помещений.</w:t>
      </w:r>
      <w:proofErr w:type="gramEnd"/>
    </w:p>
    <w:p w:rsidR="00E05593" w:rsidRPr="001C3821" w:rsidRDefault="00E05593" w:rsidP="001C3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821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spellStart"/>
      <w:r w:rsidRPr="001C3821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1C3821">
        <w:rPr>
          <w:rFonts w:ascii="Times New Roman" w:hAnsi="Times New Roman" w:cs="Times New Roman"/>
          <w:sz w:val="24"/>
          <w:szCs w:val="24"/>
        </w:rPr>
        <w:t xml:space="preserve"> России, расширительное толкование положений данного закона недопустимо. В целях </w:t>
      </w:r>
      <w:proofErr w:type="spellStart"/>
      <w:r w:rsidRPr="001C3821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1C3821">
        <w:rPr>
          <w:rFonts w:ascii="Times New Roman" w:hAnsi="Times New Roman" w:cs="Times New Roman"/>
          <w:sz w:val="24"/>
          <w:szCs w:val="24"/>
        </w:rPr>
        <w:t xml:space="preserve"> необходимо руководствоваться буквальным смыслом норм Закона №15-ФЗ в системном толковании с нормами специального законодательства, определяющими значение тех или иных определений и понятий.</w:t>
      </w:r>
    </w:p>
    <w:p w:rsidR="00E05593" w:rsidRPr="001C3821" w:rsidRDefault="00E05593" w:rsidP="001C3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821">
        <w:rPr>
          <w:rFonts w:ascii="Times New Roman" w:hAnsi="Times New Roman" w:cs="Times New Roman"/>
          <w:sz w:val="24"/>
          <w:szCs w:val="24"/>
        </w:rPr>
        <w:t xml:space="preserve">Согласно пункту 6 статьи 2 Федерального закона от 28 декабря 2009 года №381-ФЗ «Об основах государственного регулирования торговой деятельности в Российской Федерации» (далее Закон №381-ФЗ) нестационарный торговый объект – это торговый объект, представляющий собой временное сооружение или временную конструкцию, не связанный прочно с земельным участком вне зависимости от наличия или отсутствия подключения (технологического присоединения) </w:t>
      </w:r>
      <w:r w:rsidR="001C38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3821">
        <w:rPr>
          <w:rFonts w:ascii="Times New Roman" w:hAnsi="Times New Roman" w:cs="Times New Roman"/>
          <w:sz w:val="24"/>
          <w:szCs w:val="24"/>
        </w:rPr>
        <w:t>к сетям инженерно-технического обеспечения, в том числе</w:t>
      </w:r>
      <w:proofErr w:type="gramEnd"/>
      <w:r w:rsidRPr="001C3821">
        <w:rPr>
          <w:rFonts w:ascii="Times New Roman" w:hAnsi="Times New Roman" w:cs="Times New Roman"/>
          <w:sz w:val="24"/>
          <w:szCs w:val="24"/>
        </w:rPr>
        <w:t xml:space="preserve"> передвижное сооружение.</w:t>
      </w:r>
    </w:p>
    <w:p w:rsidR="00E05593" w:rsidRPr="001C3821" w:rsidRDefault="00E05593" w:rsidP="001C3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821">
        <w:rPr>
          <w:rFonts w:ascii="Times New Roman" w:hAnsi="Times New Roman" w:cs="Times New Roman"/>
          <w:sz w:val="24"/>
          <w:szCs w:val="24"/>
        </w:rPr>
        <w:t>Нестационарные торговые объекты предназначены для осуществления торговой деятельности – вида предпринимательской деятельности, связанной с приобретением и продажей товаров (пункт 1 статьи 2 Закона №381-ФЗ). Деятельность по оказанию услуг общественного питания не является торговой деятельностью. Следовательно, временные сооружения, конструкции, используемые в качестве объектов общественного питания или их частей, не могут быть признаны нестационарными торговыми объектами с точки зрения Закона 3381-ФЗ.</w:t>
      </w:r>
    </w:p>
    <w:p w:rsidR="00E05593" w:rsidRPr="001C3821" w:rsidRDefault="00E05593" w:rsidP="001C3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821">
        <w:rPr>
          <w:rFonts w:ascii="Times New Roman" w:hAnsi="Times New Roman" w:cs="Times New Roman"/>
          <w:sz w:val="24"/>
          <w:szCs w:val="24"/>
        </w:rPr>
        <w:t>Касательно значения термина «помещение» следует обратить внимание на  следующее.</w:t>
      </w:r>
    </w:p>
    <w:p w:rsidR="00E05593" w:rsidRPr="001C3821" w:rsidRDefault="00E05593" w:rsidP="001C3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821">
        <w:rPr>
          <w:rFonts w:ascii="Times New Roman" w:hAnsi="Times New Roman" w:cs="Times New Roman"/>
          <w:sz w:val="24"/>
          <w:szCs w:val="24"/>
        </w:rPr>
        <w:t xml:space="preserve">Согласно подпункту 14 пункта 2 статьи 2 Федерального закона от 30.12.2009 №384_-ФЗ </w:t>
      </w:r>
      <w:r w:rsidR="004F49B4" w:rsidRPr="001C3821">
        <w:rPr>
          <w:rFonts w:ascii="Times New Roman" w:hAnsi="Times New Roman" w:cs="Times New Roman"/>
          <w:sz w:val="24"/>
          <w:szCs w:val="24"/>
        </w:rPr>
        <w:t>«Технический регламент о безопасности зданий и сооружений» помещение – это часть объема здания или сооружения, имеющая определенное назначение и ограниченная строительными конструкциями.</w:t>
      </w:r>
    </w:p>
    <w:p w:rsidR="004F49B4" w:rsidRPr="001C3821" w:rsidRDefault="004F49B4" w:rsidP="001C3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821">
        <w:rPr>
          <w:rFonts w:ascii="Times New Roman" w:hAnsi="Times New Roman" w:cs="Times New Roman"/>
          <w:sz w:val="24"/>
          <w:szCs w:val="24"/>
        </w:rPr>
        <w:t xml:space="preserve">Здания и сооружения являются объектами капитального строительства (подпункт 10 статьи 1 Градостроительного кодекса Российской Федерации). Следовательно, помещением в смысле действующего законодательства признается только часть объекта капитального строительства, </w:t>
      </w:r>
      <w:r w:rsidR="001C38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3821">
        <w:rPr>
          <w:rFonts w:ascii="Times New Roman" w:hAnsi="Times New Roman" w:cs="Times New Roman"/>
          <w:sz w:val="24"/>
          <w:szCs w:val="24"/>
        </w:rPr>
        <w:t>то есть объекта недвижимости.</w:t>
      </w:r>
    </w:p>
    <w:p w:rsidR="004F49B4" w:rsidRPr="001C3821" w:rsidRDefault="004F49B4" w:rsidP="001C3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821">
        <w:rPr>
          <w:rFonts w:ascii="Times New Roman" w:hAnsi="Times New Roman" w:cs="Times New Roman"/>
          <w:sz w:val="24"/>
          <w:szCs w:val="24"/>
        </w:rPr>
        <w:t>В соответствии с Требованиями к проведению оценки безопасности эксплуатации производственных зданий и сооружений поднадзорных промышленных производств и объектов (обследования строительных кон</w:t>
      </w:r>
      <w:r w:rsidR="001C3821" w:rsidRPr="001C3821">
        <w:rPr>
          <w:rFonts w:ascii="Times New Roman" w:hAnsi="Times New Roman" w:cs="Times New Roman"/>
          <w:sz w:val="24"/>
          <w:szCs w:val="24"/>
        </w:rPr>
        <w:t>струкций специализированными орга</w:t>
      </w:r>
      <w:r w:rsidRPr="001C3821">
        <w:rPr>
          <w:rFonts w:ascii="Times New Roman" w:hAnsi="Times New Roman" w:cs="Times New Roman"/>
          <w:sz w:val="24"/>
          <w:szCs w:val="24"/>
        </w:rPr>
        <w:t xml:space="preserve">низациями) РД 22-01-97, </w:t>
      </w:r>
      <w:r w:rsidR="001C38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3821">
        <w:rPr>
          <w:rFonts w:ascii="Times New Roman" w:hAnsi="Times New Roman" w:cs="Times New Roman"/>
          <w:sz w:val="24"/>
          <w:szCs w:val="24"/>
        </w:rPr>
        <w:t>к конструкциям строительным относятся элементы здания или сооружения, выполняющие несущие, ограждающие либо совмещенные (несущие и ограждающие) функции.</w:t>
      </w:r>
    </w:p>
    <w:p w:rsidR="00112499" w:rsidRPr="001C3821" w:rsidRDefault="004F49B4" w:rsidP="001C3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821">
        <w:rPr>
          <w:rFonts w:ascii="Times New Roman" w:hAnsi="Times New Roman" w:cs="Times New Roman"/>
          <w:sz w:val="24"/>
          <w:szCs w:val="24"/>
        </w:rPr>
        <w:t xml:space="preserve">В связи с изложенным </w:t>
      </w:r>
      <w:proofErr w:type="spellStart"/>
      <w:r w:rsidRPr="001C3821">
        <w:rPr>
          <w:rFonts w:ascii="Times New Roman" w:hAnsi="Times New Roman" w:cs="Times New Roman"/>
          <w:sz w:val="24"/>
          <w:szCs w:val="24"/>
        </w:rPr>
        <w:t>легковозводимые</w:t>
      </w:r>
      <w:proofErr w:type="spellEnd"/>
      <w:r w:rsidRPr="001C3821">
        <w:rPr>
          <w:rFonts w:ascii="Times New Roman" w:hAnsi="Times New Roman" w:cs="Times New Roman"/>
          <w:sz w:val="24"/>
          <w:szCs w:val="24"/>
        </w:rPr>
        <w:t xml:space="preserve"> временные </w:t>
      </w:r>
      <w:proofErr w:type="spellStart"/>
      <w:r w:rsidRPr="001C3821">
        <w:rPr>
          <w:rFonts w:ascii="Times New Roman" w:hAnsi="Times New Roman" w:cs="Times New Roman"/>
          <w:sz w:val="24"/>
          <w:szCs w:val="24"/>
        </w:rPr>
        <w:t>терассы</w:t>
      </w:r>
      <w:proofErr w:type="spellEnd"/>
      <w:r w:rsidRPr="001C3821">
        <w:rPr>
          <w:rFonts w:ascii="Times New Roman" w:hAnsi="Times New Roman" w:cs="Times New Roman"/>
          <w:sz w:val="24"/>
          <w:szCs w:val="24"/>
        </w:rPr>
        <w:t>, веранды, выносные столики, расположенные на территории, непосредственно пр</w:t>
      </w:r>
      <w:r w:rsidR="001C3821" w:rsidRPr="001C3821">
        <w:rPr>
          <w:rFonts w:ascii="Times New Roman" w:hAnsi="Times New Roman" w:cs="Times New Roman"/>
          <w:sz w:val="24"/>
          <w:szCs w:val="24"/>
        </w:rPr>
        <w:t>и</w:t>
      </w:r>
      <w:r w:rsidRPr="001C3821">
        <w:rPr>
          <w:rFonts w:ascii="Times New Roman" w:hAnsi="Times New Roman" w:cs="Times New Roman"/>
          <w:sz w:val="24"/>
          <w:szCs w:val="24"/>
        </w:rPr>
        <w:t xml:space="preserve">мыкающей к зданию или сооружению, </w:t>
      </w:r>
      <w:r w:rsidR="001C382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821">
        <w:rPr>
          <w:rFonts w:ascii="Times New Roman" w:hAnsi="Times New Roman" w:cs="Times New Roman"/>
          <w:sz w:val="24"/>
          <w:szCs w:val="24"/>
        </w:rPr>
        <w:t>в помещениях которого распол</w:t>
      </w:r>
      <w:r w:rsidR="001C3821" w:rsidRPr="001C3821">
        <w:rPr>
          <w:rFonts w:ascii="Times New Roman" w:hAnsi="Times New Roman" w:cs="Times New Roman"/>
          <w:sz w:val="24"/>
          <w:szCs w:val="24"/>
        </w:rPr>
        <w:t>а</w:t>
      </w:r>
      <w:r w:rsidRPr="001C3821">
        <w:rPr>
          <w:rFonts w:ascii="Times New Roman" w:hAnsi="Times New Roman" w:cs="Times New Roman"/>
          <w:sz w:val="24"/>
          <w:szCs w:val="24"/>
        </w:rPr>
        <w:t>гается пункт общественного питания, а также летние веранды предприятий общественного питания, расположенные на крышах зданий, иных открытых площадках зданий и сооружений, не огороженные строительными конструкциями</w:t>
      </w:r>
      <w:r w:rsidR="001C3821" w:rsidRPr="001C3821">
        <w:rPr>
          <w:rFonts w:ascii="Times New Roman" w:hAnsi="Times New Roman" w:cs="Times New Roman"/>
          <w:sz w:val="24"/>
          <w:szCs w:val="24"/>
        </w:rPr>
        <w:t>, не могут расцениваться ни как часть помещений организаций общественного питания, ни как нестационарные</w:t>
      </w:r>
      <w:proofErr w:type="gramEnd"/>
      <w:r w:rsidR="001C3821" w:rsidRPr="001C3821">
        <w:rPr>
          <w:rFonts w:ascii="Times New Roman" w:hAnsi="Times New Roman" w:cs="Times New Roman"/>
          <w:sz w:val="24"/>
          <w:szCs w:val="24"/>
        </w:rPr>
        <w:t xml:space="preserve"> торговые объекты.</w:t>
      </w:r>
    </w:p>
    <w:sectPr w:rsidR="00112499" w:rsidRPr="001C3821" w:rsidSect="001C382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112499"/>
    <w:rsid w:val="00112499"/>
    <w:rsid w:val="001C3821"/>
    <w:rsid w:val="004F49B4"/>
    <w:rsid w:val="005B3FE9"/>
    <w:rsid w:val="00E0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dc:description/>
  <cp:lastModifiedBy>Нат</cp:lastModifiedBy>
  <cp:revision>2</cp:revision>
  <dcterms:created xsi:type="dcterms:W3CDTF">2014-08-15T11:27:00Z</dcterms:created>
  <dcterms:modified xsi:type="dcterms:W3CDTF">2014-08-15T12:39:00Z</dcterms:modified>
</cp:coreProperties>
</file>